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A38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" o:allowincell="f" strokeweight="3pt"/>
            </w:pict>
          </mc:Fallback>
        </mc:AlternateConten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 xml:space="preserve">Obtain an understanding of the difference between categorical, quantitative, </w:t>
      </w:r>
      <w:proofErr w:type="spellStart"/>
      <w:r>
        <w:rPr>
          <w:rFonts w:ascii="Times" w:hAnsi="Times"/>
          <w:color w:val="000000"/>
        </w:rPr>
        <w:t>crossectional</w:t>
      </w:r>
      <w:proofErr w:type="spellEnd"/>
      <w:r>
        <w:rPr>
          <w:rFonts w:ascii="Times" w:hAnsi="Times"/>
          <w:color w:val="000000"/>
        </w:rPr>
        <w:t xml:space="preserve">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t>Be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t>Be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t xml:space="preserve">Be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rsidP="00942893">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rPr>
          <w:rFonts w:ascii="Times" w:hAnsi="Times"/>
          <w:color w:val="000000"/>
        </w:rPr>
      </w:pPr>
      <w:bookmarkStart w:id="0" w:name="_GoBack"/>
      <w:bookmarkEnd w:id="0"/>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8372A" w:rsidRDefault="00486406" w:rsidP="0028372A">
      <w:pPr>
        <w:tabs>
          <w:tab w:val="left" w:pos="900"/>
          <w:tab w:val="left" w:pos="1260"/>
        </w:tabs>
        <w:ind w:left="504"/>
      </w:pPr>
      <w:r w:rsidRPr="00687EC9">
        <w:t>2.</w:t>
      </w:r>
      <w:r w:rsidR="0028372A">
        <w:tab/>
      </w:r>
      <w:r w:rsidR="0028372A" w:rsidRPr="00687EC9">
        <w:t>a.</w:t>
      </w:r>
      <w:r w:rsidR="0028372A">
        <w:tab/>
        <w:t>The ten elements are the ten cars</w:t>
      </w:r>
    </w:p>
    <w:p w:rsidR="0028372A"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b.</w:t>
      </w:r>
      <w:r>
        <w:tab/>
      </w:r>
      <w:r w:rsidRPr="00687EC9">
        <w:t>5</w:t>
      </w:r>
      <w:r>
        <w:t xml:space="preserve"> variables:  Size, Cylinders, City MPG, Highway MPG, and Fuel </w:t>
      </w:r>
    </w:p>
    <w:p w:rsidR="0028372A" w:rsidRPr="00687EC9" w:rsidRDefault="0028372A" w:rsidP="0028372A">
      <w:pPr>
        <w:tabs>
          <w:tab w:val="left" w:pos="900"/>
          <w:tab w:val="left" w:pos="1260"/>
        </w:tabs>
        <w:ind w:left="504"/>
      </w:pPr>
    </w:p>
    <w:p w:rsidR="0028372A" w:rsidRDefault="0028372A" w:rsidP="0028372A">
      <w:pPr>
        <w:tabs>
          <w:tab w:val="left" w:pos="900"/>
          <w:tab w:val="left" w:pos="1260"/>
        </w:tabs>
        <w:ind w:left="504"/>
      </w:pPr>
      <w:r>
        <w:tab/>
      </w:r>
      <w:r w:rsidRPr="00687EC9">
        <w:t>c.</w:t>
      </w:r>
      <w:r>
        <w:tab/>
      </w:r>
      <w:r w:rsidRPr="00687EC9">
        <w:t xml:space="preserve">Categorical variables: </w:t>
      </w:r>
      <w:r>
        <w:t xml:space="preserve"> Size</w:t>
      </w:r>
      <w:r w:rsidRPr="00687EC9">
        <w:t xml:space="preserve"> and Fuel </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tab/>
      </w:r>
      <w:r w:rsidRPr="00687EC9">
        <w:t>Quantitative variables:</w:t>
      </w:r>
      <w:r>
        <w:t xml:space="preserve"> </w:t>
      </w:r>
      <w:r w:rsidRPr="00687EC9">
        <w:t xml:space="preserve"> Cylinders, City MPG, and Highway MPG</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 xml:space="preserve">d. </w:t>
      </w:r>
    </w:p>
    <w:tbl>
      <w:tblPr>
        <w:tblW w:w="0" w:type="auto"/>
        <w:tblInd w:w="1368" w:type="dxa"/>
        <w:tblLook w:val="00A0" w:firstRow="1" w:lastRow="0" w:firstColumn="1" w:lastColumn="0" w:noHBand="0" w:noVBand="0"/>
      </w:tblPr>
      <w:tblGrid>
        <w:gridCol w:w="2160"/>
        <w:gridCol w:w="1980"/>
      </w:tblGrid>
      <w:tr w:rsidR="0028372A" w:rsidRPr="00687EC9">
        <w:tc>
          <w:tcPr>
            <w:tcW w:w="2160" w:type="dxa"/>
            <w:tcBorders>
              <w:bottom w:val="single" w:sz="4" w:space="0" w:color="auto"/>
            </w:tcBorders>
          </w:tcPr>
          <w:p w:rsidR="0028372A" w:rsidRPr="00486406" w:rsidRDefault="0028372A" w:rsidP="006704B9">
            <w:pPr>
              <w:tabs>
                <w:tab w:val="left" w:pos="900"/>
                <w:tab w:val="left" w:pos="1260"/>
              </w:tabs>
              <w:ind w:left="504"/>
              <w:rPr>
                <w:b/>
              </w:rPr>
            </w:pPr>
            <w:r w:rsidRPr="00486406">
              <w:rPr>
                <w:b/>
              </w:rPr>
              <w:t>Variable</w:t>
            </w:r>
          </w:p>
        </w:tc>
        <w:tc>
          <w:tcPr>
            <w:tcW w:w="1980" w:type="dxa"/>
            <w:tcBorders>
              <w:bottom w:val="single" w:sz="4" w:space="0" w:color="auto"/>
            </w:tcBorders>
          </w:tcPr>
          <w:p w:rsidR="0028372A" w:rsidRPr="00486406" w:rsidRDefault="0028372A" w:rsidP="0028372A">
            <w:pPr>
              <w:tabs>
                <w:tab w:val="left" w:pos="900"/>
                <w:tab w:val="left" w:pos="1260"/>
              </w:tabs>
              <w:jc w:val="center"/>
              <w:rPr>
                <w:b/>
              </w:rPr>
            </w:pPr>
            <w:r w:rsidRPr="00486406">
              <w:rPr>
                <w:b/>
              </w:rPr>
              <w:t>Measurement Scale</w:t>
            </w:r>
          </w:p>
        </w:tc>
      </w:tr>
      <w:tr w:rsidR="0028372A" w:rsidRPr="00687EC9">
        <w:tc>
          <w:tcPr>
            <w:tcW w:w="2160" w:type="dxa"/>
            <w:tcBorders>
              <w:top w:val="single" w:sz="4" w:space="0" w:color="auto"/>
            </w:tcBorders>
          </w:tcPr>
          <w:p w:rsidR="0028372A" w:rsidRPr="00687EC9" w:rsidRDefault="0028372A" w:rsidP="006704B9">
            <w:pPr>
              <w:tabs>
                <w:tab w:val="left" w:pos="900"/>
                <w:tab w:val="left" w:pos="1260"/>
              </w:tabs>
              <w:ind w:left="504"/>
            </w:pPr>
            <w:r>
              <w:t>Size</w:t>
            </w:r>
          </w:p>
        </w:tc>
        <w:tc>
          <w:tcPr>
            <w:tcW w:w="1980" w:type="dxa"/>
            <w:tcBorders>
              <w:top w:val="single" w:sz="4" w:space="0" w:color="auto"/>
            </w:tcBorders>
          </w:tcPr>
          <w:p w:rsidR="0028372A" w:rsidRPr="00687EC9" w:rsidRDefault="0028372A" w:rsidP="0028372A">
            <w:pPr>
              <w:tabs>
                <w:tab w:val="left" w:pos="900"/>
                <w:tab w:val="left" w:pos="1260"/>
              </w:tabs>
              <w:ind w:left="-108"/>
              <w:jc w:val="center"/>
            </w:pPr>
            <w:r>
              <w:t>Ordinal</w:t>
            </w:r>
          </w:p>
        </w:tc>
      </w:tr>
      <w:tr w:rsidR="0028372A" w:rsidRPr="00687EC9">
        <w:tc>
          <w:tcPr>
            <w:tcW w:w="2160" w:type="dxa"/>
          </w:tcPr>
          <w:p w:rsidR="0028372A" w:rsidRPr="00687EC9" w:rsidRDefault="0028372A" w:rsidP="006704B9">
            <w:pPr>
              <w:tabs>
                <w:tab w:val="left" w:pos="900"/>
                <w:tab w:val="left" w:pos="1260"/>
              </w:tabs>
              <w:ind w:left="504"/>
            </w:pPr>
            <w:r w:rsidRPr="00687EC9">
              <w:t>Cylinders</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City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Highway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 xml:space="preserve">Fuel </w:t>
            </w:r>
          </w:p>
        </w:tc>
        <w:tc>
          <w:tcPr>
            <w:tcW w:w="1980" w:type="dxa"/>
          </w:tcPr>
          <w:p w:rsidR="0028372A" w:rsidRPr="00687EC9" w:rsidRDefault="0028372A" w:rsidP="0028372A">
            <w:pPr>
              <w:tabs>
                <w:tab w:val="left" w:pos="900"/>
                <w:tab w:val="left" w:pos="1260"/>
              </w:tabs>
              <w:ind w:left="-108"/>
              <w:jc w:val="center"/>
            </w:pPr>
            <w:r>
              <w:t>Nominal</w:t>
            </w:r>
          </w:p>
        </w:tc>
      </w:tr>
    </w:tbl>
    <w:p w:rsidR="0028372A" w:rsidRPr="00687EC9" w:rsidRDefault="0028372A" w:rsidP="0028372A">
      <w:pPr>
        <w:tabs>
          <w:tab w:val="left" w:pos="900"/>
          <w:tab w:val="left" w:pos="1260"/>
        </w:tabs>
        <w:ind w:left="504"/>
      </w:pPr>
    </w:p>
    <w:p w:rsidR="004540E0" w:rsidRPr="00687EC9" w:rsidRDefault="00486406" w:rsidP="004540E0">
      <w:pPr>
        <w:tabs>
          <w:tab w:val="left" w:pos="900"/>
          <w:tab w:val="left" w:pos="1260"/>
        </w:tabs>
        <w:ind w:left="504"/>
      </w:pPr>
      <w:r w:rsidRPr="00687EC9">
        <w:t>3.</w:t>
      </w:r>
      <w:r>
        <w:tab/>
      </w:r>
      <w:r w:rsidR="004540E0" w:rsidRPr="00687EC9">
        <w:t>a.</w:t>
      </w:r>
      <w:r w:rsidR="004540E0">
        <w:tab/>
      </w:r>
      <w:r w:rsidR="004540E0" w:rsidRPr="00687EC9">
        <w:t xml:space="preserve">Average </w:t>
      </w:r>
      <w:r w:rsidR="004540E0">
        <w:t xml:space="preserve">mpg </w:t>
      </w:r>
      <w:r w:rsidR="004540E0" w:rsidRPr="00687EC9">
        <w:t>for city driving = 182/10 = 18.2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b.</w:t>
      </w:r>
      <w:r>
        <w:tab/>
      </w:r>
      <w:r w:rsidRPr="00687EC9">
        <w:t xml:space="preserve">Average </w:t>
      </w:r>
      <w:r>
        <w:t xml:space="preserve">mpg </w:t>
      </w:r>
      <w:r w:rsidRPr="00687EC9">
        <w:t>for highway driving = 261/10 = 26.1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1260" w:hanging="756"/>
      </w:pPr>
      <w:r>
        <w:tab/>
      </w:r>
      <w:r>
        <w:tab/>
      </w:r>
      <w:r w:rsidRPr="00687EC9">
        <w:t xml:space="preserve">On average, the </w:t>
      </w:r>
      <w:r>
        <w:t xml:space="preserve">miles per gallon </w:t>
      </w:r>
      <w:r w:rsidRPr="00687EC9">
        <w:t xml:space="preserve">for highway driving is </w:t>
      </w:r>
      <w:r>
        <w:t xml:space="preserve">26.1 – 18.2 = </w:t>
      </w:r>
      <w:r w:rsidRPr="00687EC9">
        <w:t xml:space="preserve">7.9 mpg greater </w:t>
      </w:r>
      <w:r>
        <w:t>compared to</w:t>
      </w:r>
      <w:r w:rsidRPr="00687EC9">
        <w:t xml:space="preserve"> city driving.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c.</w:t>
      </w:r>
      <w:r>
        <w:tab/>
      </w:r>
      <w:r w:rsidRPr="00687EC9">
        <w:t>3 of 10 or 30% have four cylinder engines</w:t>
      </w:r>
    </w:p>
    <w:p w:rsidR="004540E0" w:rsidRPr="00687EC9" w:rsidRDefault="004540E0" w:rsidP="004540E0">
      <w:pPr>
        <w:tabs>
          <w:tab w:val="left" w:pos="900"/>
          <w:tab w:val="left" w:pos="1260"/>
        </w:tabs>
        <w:ind w:left="504"/>
      </w:pPr>
    </w:p>
    <w:p w:rsidR="004540E0" w:rsidRDefault="004540E0" w:rsidP="004540E0">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tab/>
      </w:r>
      <w:r w:rsidRPr="00687EC9">
        <w:t>d.</w:t>
      </w:r>
      <w:r>
        <w:tab/>
      </w:r>
      <w:r w:rsidR="008D1E85">
        <w:t>6</w:t>
      </w:r>
      <w:r w:rsidRPr="00687EC9">
        <w:t xml:space="preserve"> of 10 or </w:t>
      </w:r>
      <w:r w:rsidR="008D1E85">
        <w:t>6</w:t>
      </w:r>
      <w:r w:rsidRPr="00687EC9">
        <w:t xml:space="preserve">0% </w:t>
      </w:r>
      <w:r>
        <w:t>use</w:t>
      </w:r>
      <w:r w:rsidRPr="00687EC9">
        <w:t xml:space="preserve"> regular fuel</w:t>
      </w:r>
    </w:p>
    <w:p w:rsidR="004540E0" w:rsidRDefault="004540E0" w:rsidP="004540E0"/>
    <w:p w:rsidR="004540E0" w:rsidRDefault="00277BB5" w:rsidP="004540E0">
      <w:pPr>
        <w:tabs>
          <w:tab w:val="left" w:pos="900"/>
          <w:tab w:val="left" w:pos="1260"/>
        </w:tabs>
        <w:ind w:left="504"/>
      </w:pPr>
      <w:r>
        <w:rPr>
          <w:rFonts w:ascii="Times" w:hAnsi="Times"/>
          <w:color w:val="000000"/>
        </w:rPr>
        <w:t>4.</w:t>
      </w:r>
      <w:r w:rsidR="008A4612">
        <w:rPr>
          <w:rFonts w:ascii="Times" w:hAnsi="Times"/>
          <w:color w:val="000000"/>
        </w:rPr>
        <w:tab/>
      </w:r>
      <w:r w:rsidR="004540E0">
        <w:t>a.</w:t>
      </w:r>
      <w:r w:rsidR="004540E0">
        <w:tab/>
        <w:t>The seven elements are the seven schools shown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5 variables:  State, Campus Setting, Endowment, Applicants Admitted,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Categorical variables:  State, Campus Setting,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r>
      <w:r>
        <w:tab/>
        <w:t>Quantitative variables:  Endowment and Applicants Admitted</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5.</w:t>
      </w:r>
      <w:r>
        <w:tab/>
        <w:t>a.</w:t>
      </w:r>
      <w:r>
        <w:tab/>
        <w:t>Average endowment = 74.6/7 = $10.657 billion</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Average percentage admitted = 111/7 = 15.86%</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3 of 7 or 42.9% have NCAA Division III varsity teams</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d.</w:t>
      </w:r>
      <w:r>
        <w:tab/>
        <w:t>3 of 7 or 42.9% have a City: Midsize campus setting</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8A4612" w:rsidRDefault="008A4612" w:rsidP="008A4612">
      <w:pPr>
        <w:tabs>
          <w:tab w:val="left" w:pos="900"/>
          <w:tab w:val="left" w:pos="1260"/>
        </w:tabs>
        <w:ind w:left="504"/>
      </w:pPr>
      <w:r>
        <w:t>6.</w:t>
      </w:r>
      <w:r>
        <w:tab/>
        <w:t>a.</w:t>
      </w:r>
      <w:r>
        <w:tab/>
        <w:t>Quantitative</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Categorical</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Categorical</w:t>
      </w:r>
    </w:p>
    <w:p w:rsidR="0028372A" w:rsidRDefault="0028372A" w:rsidP="008A4612">
      <w:pPr>
        <w:tabs>
          <w:tab w:val="left" w:pos="900"/>
          <w:tab w:val="left" w:pos="1260"/>
        </w:tabs>
        <w:ind w:left="504"/>
      </w:pPr>
    </w:p>
    <w:p w:rsidR="001D05BD" w:rsidRDefault="001D05BD" w:rsidP="008A4612">
      <w:pPr>
        <w:tabs>
          <w:tab w:val="left" w:pos="900"/>
          <w:tab w:val="left" w:pos="1260"/>
        </w:tabs>
        <w:ind w:left="504"/>
      </w:pPr>
    </w:p>
    <w:p w:rsidR="001D05BD" w:rsidRDefault="001D05BD" w:rsidP="008A4612">
      <w:pPr>
        <w:tabs>
          <w:tab w:val="left" w:pos="900"/>
          <w:tab w:val="left" w:pos="1260"/>
        </w:tabs>
        <w:ind w:left="504"/>
      </w:pPr>
    </w:p>
    <w:p w:rsidR="008A4612" w:rsidRDefault="008A4612" w:rsidP="008A4612">
      <w:pPr>
        <w:tabs>
          <w:tab w:val="left" w:pos="900"/>
          <w:tab w:val="left" w:pos="1260"/>
        </w:tabs>
        <w:ind w:left="504"/>
      </w:pPr>
      <w:r>
        <w:tab/>
        <w:t>d.</w:t>
      </w:r>
      <w:r>
        <w:tab/>
        <w:t>Quantitative</w:t>
      </w:r>
    </w:p>
    <w:p w:rsidR="0028372A" w:rsidRDefault="0028372A" w:rsidP="008A4612">
      <w:pPr>
        <w:tabs>
          <w:tab w:val="left" w:pos="900"/>
          <w:tab w:val="left" w:pos="1260"/>
        </w:tabs>
        <w:ind w:left="504"/>
      </w:pPr>
    </w:p>
    <w:p w:rsidR="008A4612" w:rsidRDefault="008A4612" w:rsidP="008A4612">
      <w:pPr>
        <w:tabs>
          <w:tab w:val="left" w:pos="900"/>
          <w:tab w:val="left" w:pos="1260"/>
        </w:tabs>
        <w:ind w:left="504"/>
      </w:pPr>
      <w:r>
        <w:tab/>
        <w:t>e.</w:t>
      </w:r>
      <w:r>
        <w:tab/>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664D3B">
      <w:pPr>
        <w:tabs>
          <w:tab w:val="left" w:pos="900"/>
          <w:tab w:val="left" w:pos="1260"/>
        </w:tabs>
        <w:ind w:left="1260" w:hanging="720"/>
      </w:pPr>
      <w:r>
        <w:t>7.</w:t>
      </w:r>
      <w:r>
        <w:tab/>
      </w:r>
      <w:r w:rsidRPr="00974FE0">
        <w:t>a.</w:t>
      </w:r>
      <w:r>
        <w:tab/>
      </w:r>
      <w:r w:rsidR="00664D3B">
        <w:t>Each question has a yes or no categorical response</w:t>
      </w:r>
      <w:r w:rsidRPr="00974FE0">
        <w:t>.</w:t>
      </w:r>
    </w:p>
    <w:p w:rsidR="00492115" w:rsidRPr="00974FE0" w:rsidRDefault="00492115" w:rsidP="00664D3B">
      <w:pPr>
        <w:tabs>
          <w:tab w:val="left" w:pos="900"/>
          <w:tab w:val="left" w:pos="1260"/>
        </w:tabs>
        <w:ind w:left="1260" w:hanging="720"/>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Default="00664D3B" w:rsidP="00664D3B">
      <w:pPr>
        <w:tabs>
          <w:tab w:val="left" w:pos="900"/>
          <w:tab w:val="left" w:pos="1260"/>
        </w:tabs>
        <w:ind w:left="1260" w:hanging="720"/>
      </w:pPr>
    </w:p>
    <w:p w:rsidR="004540E0" w:rsidRDefault="00714937" w:rsidP="00664D3B">
      <w:pPr>
        <w:tabs>
          <w:tab w:val="left" w:pos="900"/>
          <w:tab w:val="left" w:pos="1260"/>
        </w:tabs>
        <w:ind w:left="504"/>
      </w:pPr>
      <w:r>
        <w:t>8.</w:t>
      </w:r>
      <w:r w:rsidR="00A2648B">
        <w:tab/>
      </w:r>
      <w:r w:rsidR="004540E0">
        <w:t>a.</w:t>
      </w:r>
      <w:r w:rsidR="004540E0">
        <w:tab/>
        <w:t>1015</w:t>
      </w:r>
    </w:p>
    <w:p w:rsidR="004540E0" w:rsidRDefault="004540E0" w:rsidP="00664D3B">
      <w:pPr>
        <w:tabs>
          <w:tab w:val="left" w:pos="900"/>
          <w:tab w:val="left" w:pos="1260"/>
        </w:tabs>
        <w:ind w:left="504"/>
      </w:pPr>
    </w:p>
    <w:p w:rsidR="004540E0" w:rsidRDefault="004540E0" w:rsidP="004540E0">
      <w:pPr>
        <w:tabs>
          <w:tab w:val="left" w:pos="900"/>
          <w:tab w:val="left" w:pos="1260"/>
        </w:tabs>
        <w:ind w:left="504"/>
      </w:pPr>
      <w:r>
        <w:tab/>
        <w:t>b.</w:t>
      </w:r>
      <w:r>
        <w:tab/>
        <w:t>Categorical</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Percentages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d.</w:t>
      </w:r>
      <w:r>
        <w:tab/>
        <w:t xml:space="preserve">.10(1015) = 101.5 </w:t>
      </w:r>
    </w:p>
    <w:p w:rsidR="004540E0" w:rsidRDefault="004540E0" w:rsidP="004540E0">
      <w:pPr>
        <w:tabs>
          <w:tab w:val="left" w:pos="900"/>
          <w:tab w:val="left" w:pos="1260"/>
        </w:tabs>
        <w:ind w:left="504"/>
      </w:pPr>
    </w:p>
    <w:p w:rsidR="004540E0" w:rsidRDefault="004540E0" w:rsidP="004540E0">
      <w:pPr>
        <w:tabs>
          <w:tab w:val="left" w:pos="900"/>
          <w:tab w:val="left" w:pos="1260"/>
        </w:tabs>
        <w:ind w:left="1260" w:hanging="756"/>
      </w:pPr>
      <w:r>
        <w:tab/>
      </w:r>
      <w:r>
        <w:tab/>
        <w:t xml:space="preserve">101 or 102 respondents said the Federal Bank is doing a good job.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Categorical; nominal</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t>c.</w:t>
      </w:r>
      <w:r>
        <w:rPr>
          <w:rFonts w:ascii="Times" w:hAnsi="Times"/>
          <w:color w:val="000000"/>
        </w:rPr>
        <w:tab/>
        <w:t xml:space="preserve">Categorical; ordinal </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t>e.</w:t>
      </w:r>
      <w:r>
        <w:rPr>
          <w:rFonts w:ascii="Times" w:hAnsi="Times"/>
          <w:color w:val="000000"/>
        </w:rPr>
        <w:tab/>
        <w:t>Categorical; ordinal.  The response to this question was recorded as a numerical value from 1 to 10.  While the data are numeric</w:t>
      </w:r>
      <w:r w:rsidR="00BC529D">
        <w:rPr>
          <w:rFonts w:ascii="Times" w:hAnsi="Times"/>
          <w:color w:val="000000"/>
        </w:rPr>
        <w:t>al</w:t>
      </w:r>
      <w:r>
        <w:rPr>
          <w:rFonts w:ascii="Times" w:hAnsi="Times"/>
          <w:color w:val="000000"/>
        </w:rPr>
        <w:t xml:space="preserve">, they are not quantitative.  The numerical values from 1 to 10 represent categories that </w:t>
      </w:r>
      <w:r>
        <w:rPr>
          <w:rFonts w:ascii="Times" w:hAnsi="Times"/>
          <w:i/>
          <w:color w:val="000000"/>
        </w:rPr>
        <w:t>order</w:t>
      </w:r>
      <w:r>
        <w:rPr>
          <w:rFonts w:ascii="Times" w:hAnsi="Times"/>
          <w:color w:val="000000"/>
        </w:rPr>
        <w:t xml:space="preserve"> the overall rating somewhere between unacceptable and truly exceptional.  The data may be ordered by response category with a higher number category indicating a higher overall rating.</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r>
      <w:r>
        <w:rPr>
          <w:rFonts w:ascii="Times" w:hAnsi="Times"/>
          <w:color w:val="000000"/>
        </w:rPr>
        <w:tab/>
        <w:t xml:space="preserve">While we prefer the categorical; ordinal answer above, at times statisticians may </w:t>
      </w:r>
      <w:r>
        <w:rPr>
          <w:rFonts w:ascii="Times" w:hAnsi="Times"/>
          <w:i/>
          <w:color w:val="000000"/>
        </w:rPr>
        <w:t>make the assumption</w:t>
      </w:r>
      <w:r>
        <w:rPr>
          <w:rFonts w:ascii="Times" w:hAnsi="Times"/>
          <w:color w:val="000000"/>
        </w:rPr>
        <w:t xml:space="preserve"> that the numeric</w:t>
      </w:r>
      <w:r w:rsidR="00BC529D">
        <w:rPr>
          <w:rFonts w:ascii="Times" w:hAnsi="Times"/>
          <w:color w:val="000000"/>
        </w:rPr>
        <w:t>al</w:t>
      </w:r>
      <w:r>
        <w:rPr>
          <w:rFonts w:ascii="Times" w:hAnsi="Times"/>
          <w:color w:val="000000"/>
        </w:rPr>
        <w:t xml:space="preserve"> responses are equal-interval measures on a quantitative scale from 1 to 10.  When this assumption is made, the data may be considered quantitative with an interval scale of measurement.  In this case, additional statistical computations such as the average overall rating become helpful in summarizing the data.</w:t>
      </w: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t>a.</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540E0" w:rsidRDefault="00A2648B" w:rsidP="004540E0">
      <w:pPr>
        <w:tabs>
          <w:tab w:val="left" w:pos="900"/>
          <w:tab w:val="left" w:pos="1260"/>
        </w:tabs>
        <w:ind w:left="504"/>
      </w:pPr>
      <w:r>
        <w:t>13.</w:t>
      </w:r>
      <w:r>
        <w:tab/>
      </w:r>
      <w:r w:rsidR="004540E0">
        <w:t>a.</w:t>
      </w:r>
      <w:r w:rsidR="004540E0">
        <w:tab/>
        <w:t>Federal spending measured in trillions of dollars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b.</w:t>
      </w:r>
      <w:r>
        <w:tab/>
        <w:t>Quantitative</w:t>
      </w:r>
    </w:p>
    <w:p w:rsidR="004540E0" w:rsidRDefault="004540E0" w:rsidP="004540E0">
      <w:pPr>
        <w:tabs>
          <w:tab w:val="left" w:pos="900"/>
          <w:tab w:val="left" w:pos="1260"/>
        </w:tabs>
        <w:ind w:left="504"/>
      </w:pPr>
      <w:r>
        <w:tab/>
      </w:r>
    </w:p>
    <w:p w:rsidR="004540E0" w:rsidRDefault="004540E0" w:rsidP="004540E0">
      <w:pPr>
        <w:tabs>
          <w:tab w:val="left" w:pos="900"/>
          <w:tab w:val="left" w:pos="1260"/>
        </w:tabs>
        <w:ind w:left="504"/>
      </w:pPr>
      <w:r>
        <w:tab/>
        <w:t>c.</w:t>
      </w:r>
      <w:r>
        <w:tab/>
        <w:t>Time series</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d.</w:t>
      </w:r>
      <w:r>
        <w:tab/>
        <w:t>Federal spending has increased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lastRenderedPageBreak/>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17E4B7E1" wp14:editId="3C6EE7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5927EFF5" wp14:editId="6C2D677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r>
        <w:lastRenderedPageBreak/>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t>Quantitative – number of new drugs approved</w:t>
      </w:r>
    </w:p>
    <w:p w:rsidR="00277BB5" w:rsidRDefault="00277BB5">
      <w:pPr>
        <w:tabs>
          <w:tab w:val="left" w:pos="900"/>
          <w:tab w:val="left" w:pos="1260"/>
        </w:tabs>
        <w:ind w:left="540"/>
      </w:pPr>
    </w:p>
    <w:p w:rsidR="00277BB5" w:rsidRDefault="00277BB5">
      <w:pPr>
        <w:tabs>
          <w:tab w:val="left" w:pos="900"/>
          <w:tab w:val="left" w:pos="1260"/>
        </w:tabs>
        <w:ind w:left="540"/>
      </w:pPr>
      <w:r>
        <w:tab/>
        <w:t>b.</w:t>
      </w:r>
      <w:r>
        <w:tab/>
        <w:t xml:space="preserve">Time series </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Default="00277BB5">
      <w:pPr>
        <w:tabs>
          <w:tab w:val="left" w:pos="900"/>
          <w:tab w:val="left" w:pos="1260"/>
        </w:tabs>
        <w:ind w:left="540"/>
      </w:pPr>
    </w:p>
    <w:p w:rsidR="00277BB5" w:rsidRDefault="00277BB5">
      <w:pPr>
        <w:tabs>
          <w:tab w:val="left" w:pos="900"/>
          <w:tab w:val="left" w:pos="1260"/>
        </w:tabs>
        <w:ind w:left="540"/>
      </w:pPr>
      <w:r>
        <w:tab/>
      </w:r>
      <w:r w:rsidR="00BF1307">
        <w:t>d.</w:t>
      </w:r>
      <w:r w:rsidR="00BF1307">
        <w:tab/>
      </w:r>
      <w:r w:rsidR="00BF1307" w:rsidRPr="00307521">
        <w:t>2.9%;  Yes, because most recreational boating takes place during the summer months.</w:t>
      </w:r>
    </w:p>
    <w:p w:rsidR="00277BB5" w:rsidRDefault="00277BB5">
      <w:pPr>
        <w:tabs>
          <w:tab w:val="left" w:pos="900"/>
          <w:tab w:val="left" w:pos="1260"/>
        </w:tabs>
        <w:ind w:left="540"/>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Default="00BF1307">
      <w:pPr>
        <w:tabs>
          <w:tab w:val="left" w:pos="900"/>
          <w:tab w:val="left" w:pos="1260"/>
        </w:tabs>
        <w:ind w:left="1260" w:hanging="720"/>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9" w:history="1">
        <w:r w:rsidR="00664D3B">
          <w:rPr>
            <w:rStyle w:val="a7"/>
          </w:rPr>
          <w:t>www.eia.doe.gov</w:t>
        </w:r>
      </w:hyperlink>
      <w:r w:rsidR="00664D3B">
        <w:t xml:space="preserve"> to obtain the most recent time series data.  The answer should focus on the most recent changes or trend in the average price per gallon.</w:t>
      </w:r>
    </w:p>
    <w:p w:rsidR="00664D3B" w:rsidRDefault="00664D3B" w:rsidP="00664D3B">
      <w:pPr>
        <w:tabs>
          <w:tab w:val="left" w:pos="1260"/>
        </w:tabs>
        <w:ind w:left="1260"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540E0" w:rsidRDefault="00A2648B" w:rsidP="004540E0">
      <w:pPr>
        <w:tabs>
          <w:tab w:val="left" w:pos="900"/>
          <w:tab w:val="left" w:pos="1260"/>
        </w:tabs>
        <w:ind w:left="504"/>
      </w:pPr>
      <w:r>
        <w:t>22.</w:t>
      </w:r>
      <w:r>
        <w:tab/>
      </w:r>
      <w:r w:rsidR="004540E0">
        <w:t>a.</w:t>
      </w:r>
      <w:r w:rsidR="004540E0">
        <w:tab/>
        <w:t>The population consists of all customers of the chain’s stores in Charlotte, North Carolina.</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 xml:space="preserve">Some of the ways that could </w:t>
      </w:r>
      <w:r w:rsidR="00980717">
        <w:t xml:space="preserve">be </w:t>
      </w:r>
      <w:r>
        <w:t>used to collect the data are as follows:</w:t>
      </w:r>
    </w:p>
    <w:p w:rsidR="004540E0" w:rsidRDefault="004540E0" w:rsidP="004540E0">
      <w:pPr>
        <w:tabs>
          <w:tab w:val="left" w:pos="900"/>
          <w:tab w:val="left" w:pos="1260"/>
        </w:tabs>
        <w:ind w:left="504"/>
      </w:pPr>
    </w:p>
    <w:p w:rsidR="004540E0" w:rsidRDefault="004540E0" w:rsidP="004540E0">
      <w:pPr>
        <w:numPr>
          <w:ilvl w:val="0"/>
          <w:numId w:val="5"/>
        </w:numPr>
        <w:tabs>
          <w:tab w:val="left" w:pos="900"/>
          <w:tab w:val="left" w:pos="1260"/>
        </w:tabs>
        <w:ind w:left="1260" w:firstLine="0"/>
      </w:pPr>
      <w:r>
        <w:t>Customers entering or leaving the store could be surveyed</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A survey could be mailed to customers who have a shopper’s club card for the stores</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 xml:space="preserve">Customers could be given a printed survey when they check out </w:t>
      </w:r>
    </w:p>
    <w:p w:rsidR="004540E0" w:rsidRDefault="004540E0" w:rsidP="004540E0">
      <w:pPr>
        <w:tabs>
          <w:tab w:val="left" w:pos="900"/>
          <w:tab w:val="left" w:pos="1260"/>
        </w:tabs>
        <w:ind w:left="1260"/>
      </w:pPr>
    </w:p>
    <w:p w:rsidR="00A2648B" w:rsidRDefault="004540E0" w:rsidP="004540E0">
      <w:pPr>
        <w:numPr>
          <w:ilvl w:val="0"/>
          <w:numId w:val="5"/>
        </w:numPr>
        <w:tabs>
          <w:tab w:val="left" w:pos="-450"/>
          <w:tab w:val="left" w:pos="900"/>
        </w:tabs>
        <w:ind w:left="1440" w:hanging="180"/>
      </w:pPr>
      <w:r>
        <w:t>Customers could be given a coupon that asks them to complete a brief on-line survey; if they do, they will receive a 5% discount on their next shopping trip.</w:t>
      </w:r>
    </w:p>
    <w:p w:rsidR="00277BB5" w:rsidRDefault="00277BB5" w:rsidP="00A2648B">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AF35A3">
        <w:rPr>
          <w:color w:val="000000"/>
        </w:rPr>
        <w:t>23.</w:t>
      </w:r>
      <w:r w:rsidRPr="00AF35A3">
        <w:rPr>
          <w:color w:val="000000"/>
        </w:rPr>
        <w:tab/>
      </w:r>
      <w:r w:rsidR="00AF35A3" w:rsidRPr="00AF35A3">
        <w:t>a.</w:t>
      </w:r>
      <w:r w:rsidR="00AF35A3" w:rsidRPr="00AF35A3">
        <w:tab/>
        <w:t>This finding is applicable to the population of all American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a5"/>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lastRenderedPageBreak/>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a5"/>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sectPr w:rsidR="004445D8">
      <w:headerReference w:type="even" r:id="rId12"/>
      <w:headerReference w:type="default" r:id="rId13"/>
      <w:footerReference w:type="even" r:id="rId14"/>
      <w:footerReference w:type="default" r:id="rId15"/>
      <w:footerReference w:type="first" r:id="rId16"/>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C9E" w:rsidRDefault="00AC6C9E">
      <w:r>
        <w:separator/>
      </w:r>
    </w:p>
  </w:endnote>
  <w:endnote w:type="continuationSeparator" w:id="0">
    <w:p w:rsidR="00AC6C9E" w:rsidRDefault="00AC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0" w:rsidRDefault="000A3550" w:rsidP="001E5990">
    <w:pPr>
      <w:pStyle w:val="a3"/>
      <w:spacing w:line="240" w:lineRule="auto"/>
      <w:jc w:val="center"/>
      <w:rPr>
        <w:rStyle w:val="a6"/>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2</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a3"/>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0" w:rsidRDefault="000A3550" w:rsidP="001E5990">
    <w:pPr>
      <w:pStyle w:val="a3"/>
      <w:spacing w:line="240" w:lineRule="auto"/>
      <w:jc w:val="center"/>
      <w:rPr>
        <w:rStyle w:val="a6"/>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5</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a3"/>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0" w:rsidRDefault="000A3550" w:rsidP="001E5990">
    <w:pPr>
      <w:pStyle w:val="a3"/>
      <w:spacing w:line="240" w:lineRule="auto"/>
      <w:jc w:val="center"/>
      <w:rPr>
        <w:rStyle w:val="a6"/>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54394A">
      <w:rPr>
        <w:rFonts w:ascii="Times" w:hAnsi="Times"/>
        <w:noProof/>
      </w:rPr>
      <w:t>1</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664D3B">
      <w:rPr>
        <w:bCs/>
        <w:sz w:val="16"/>
        <w:szCs w:val="16"/>
      </w:rPr>
      <w:t>3</w:t>
    </w:r>
    <w:r w:rsidRPr="003C63A3">
      <w:rPr>
        <w:bCs/>
        <w:sz w:val="16"/>
        <w:szCs w:val="16"/>
      </w:rPr>
      <w:t xml:space="preserve"> Cengage Learning. All Rights Reserved.</w:t>
    </w:r>
  </w:p>
  <w:p w:rsidR="000A3550" w:rsidRDefault="000A3550" w:rsidP="001E5990">
    <w:pPr>
      <w:pStyle w:val="a3"/>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C9E" w:rsidRDefault="00AC6C9E">
      <w:r>
        <w:separator/>
      </w:r>
    </w:p>
  </w:footnote>
  <w:footnote w:type="continuationSeparator" w:id="0">
    <w:p w:rsidR="00AC6C9E" w:rsidRDefault="00AC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0" w:rsidRDefault="000A3550">
    <w:pPr>
      <w:pStyle w:val="a4"/>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50" w:rsidRDefault="000A3550">
    <w:pPr>
      <w:pStyle w:val="a4"/>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15:restartNumberingAfterBreak="0">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C1F"/>
    <w:rsid w:val="0004479B"/>
    <w:rsid w:val="000A3550"/>
    <w:rsid w:val="000C0FC0"/>
    <w:rsid w:val="000C2467"/>
    <w:rsid w:val="000C3C7E"/>
    <w:rsid w:val="000D7A91"/>
    <w:rsid w:val="001D05BD"/>
    <w:rsid w:val="001E5990"/>
    <w:rsid w:val="001F12DF"/>
    <w:rsid w:val="0022640F"/>
    <w:rsid w:val="00277BB5"/>
    <w:rsid w:val="0028372A"/>
    <w:rsid w:val="0028546D"/>
    <w:rsid w:val="002C5057"/>
    <w:rsid w:val="002E2102"/>
    <w:rsid w:val="004445D8"/>
    <w:rsid w:val="004540E0"/>
    <w:rsid w:val="00486406"/>
    <w:rsid w:val="00492115"/>
    <w:rsid w:val="0054394A"/>
    <w:rsid w:val="005A2A4A"/>
    <w:rsid w:val="005A368E"/>
    <w:rsid w:val="00637B0C"/>
    <w:rsid w:val="00664D3B"/>
    <w:rsid w:val="006704B9"/>
    <w:rsid w:val="00674AEE"/>
    <w:rsid w:val="00714937"/>
    <w:rsid w:val="0075544E"/>
    <w:rsid w:val="007A144F"/>
    <w:rsid w:val="007A3BF5"/>
    <w:rsid w:val="007B2510"/>
    <w:rsid w:val="00816BAF"/>
    <w:rsid w:val="00820D83"/>
    <w:rsid w:val="00827CA0"/>
    <w:rsid w:val="008859BE"/>
    <w:rsid w:val="008A4612"/>
    <w:rsid w:val="008B6E8F"/>
    <w:rsid w:val="008C09C0"/>
    <w:rsid w:val="008D1E85"/>
    <w:rsid w:val="00921371"/>
    <w:rsid w:val="00942893"/>
    <w:rsid w:val="00943488"/>
    <w:rsid w:val="00980717"/>
    <w:rsid w:val="00A2648B"/>
    <w:rsid w:val="00A800FE"/>
    <w:rsid w:val="00AB7C1F"/>
    <w:rsid w:val="00AC6C9E"/>
    <w:rsid w:val="00AF35A3"/>
    <w:rsid w:val="00B75AE1"/>
    <w:rsid w:val="00BA15A5"/>
    <w:rsid w:val="00BC529D"/>
    <w:rsid w:val="00BF1307"/>
    <w:rsid w:val="00C61E9C"/>
    <w:rsid w:val="00CC3B29"/>
    <w:rsid w:val="00CE2A08"/>
    <w:rsid w:val="00CE34D6"/>
    <w:rsid w:val="00D101CF"/>
    <w:rsid w:val="00D257F6"/>
    <w:rsid w:val="00DA5FB5"/>
    <w:rsid w:val="00DF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CEEED5"/>
  <w15:docId w15:val="{9B4C8BF0-9568-4620-9F8F-A8920034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a3">
    <w:name w:val="footer"/>
    <w:pPr>
      <w:spacing w:line="240" w:lineRule="atLeast"/>
    </w:pPr>
    <w:rPr>
      <w:rFonts w:ascii="Geneva" w:hAnsi="Geneva"/>
      <w:color w:val="000000"/>
    </w:rPr>
  </w:style>
  <w:style w:type="paragraph" w:styleId="a4">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a5">
    <w:name w:val="Table Grid"/>
    <w:basedOn w:val="a1"/>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1E5990"/>
  </w:style>
  <w:style w:type="character" w:styleId="a7">
    <w:name w:val="Hyperlink"/>
    <w:basedOn w:val="a0"/>
    <w:rsid w:val="004540E0"/>
    <w:rPr>
      <w:rFonts w:cs="Times New Roman"/>
      <w:color w:val="0000FF"/>
      <w:u w:val="single"/>
    </w:rPr>
  </w:style>
  <w:style w:type="paragraph" w:styleId="a8">
    <w:name w:val="Balloon Text"/>
    <w:basedOn w:val="a"/>
    <w:link w:val="a9"/>
    <w:rsid w:val="001D05BD"/>
    <w:rPr>
      <w:rFonts w:ascii="Tahoma" w:hAnsi="Tahoma" w:cs="Tahoma"/>
      <w:sz w:val="16"/>
      <w:szCs w:val="16"/>
    </w:rPr>
  </w:style>
  <w:style w:type="character" w:customStyle="1" w:styleId="a9">
    <w:name w:val="批注框文本 字符"/>
    <w:basedOn w:val="a0"/>
    <w:link w:val="a8"/>
    <w:rsid w:val="001D05BD"/>
    <w:rPr>
      <w:rFonts w:ascii="Tahoma" w:hAnsi="Tahoma" w:cs="Tahoma"/>
      <w:sz w:val="16"/>
      <w:szCs w:val="16"/>
    </w:rPr>
  </w:style>
  <w:style w:type="paragraph" w:styleId="aa">
    <w:name w:val="List Paragraph"/>
    <w:basedOn w:val="a"/>
    <w:uiPriority w:val="34"/>
    <w:qFormat/>
    <w:rsid w:val="00BA15A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ia.doe.gov"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smooth val="0"/>
          <c:extLst>
            <c:ext xmlns:c16="http://schemas.microsoft.com/office/drawing/2014/chart" uri="{C3380CC4-5D6E-409C-BE32-E72D297353CC}">
              <c16:uniqueId val="{00000000-8A73-4EB1-AB49-CCF6E5E75CBA}"/>
            </c:ext>
          </c:extLst>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smooth val="0"/>
          <c:extLst>
            <c:ext xmlns:c16="http://schemas.microsoft.com/office/drawing/2014/chart" uri="{C3380CC4-5D6E-409C-BE32-E72D297353CC}">
              <c16:uniqueId val="{00000001-8A73-4EB1-AB49-CCF6E5E75CBA}"/>
            </c:ext>
          </c:extLst>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smooth val="0"/>
          <c:extLst>
            <c:ext xmlns:c16="http://schemas.microsoft.com/office/drawing/2014/chart" uri="{C3380CC4-5D6E-409C-BE32-E72D297353CC}">
              <c16:uniqueId val="{00000002-8A73-4EB1-AB49-CCF6E5E75CBA}"/>
            </c:ext>
          </c:extLst>
        </c:ser>
        <c:dLbls>
          <c:showLegendKey val="0"/>
          <c:showVal val="0"/>
          <c:showCatName val="0"/>
          <c:showSerName val="0"/>
          <c:showPercent val="0"/>
          <c:showBubbleSize val="0"/>
        </c:dLbls>
        <c:axId val="148097280"/>
        <c:axId val="148099456"/>
      </c:scatterChart>
      <c:valAx>
        <c:axId val="148097280"/>
        <c:scaling>
          <c:orientation val="minMax"/>
          <c:max val="2011"/>
          <c:min val="2006"/>
        </c:scaling>
        <c:delete val="0"/>
        <c:axPos val="b"/>
        <c:title>
          <c:tx>
            <c:rich>
              <a:bodyPr/>
              <a:lstStyle/>
              <a:p>
                <a:pPr>
                  <a:defRPr/>
                </a:pPr>
                <a:r>
                  <a:rPr lang="en-US"/>
                  <a:t>Year</a:t>
                </a:r>
              </a:p>
            </c:rich>
          </c:tx>
          <c:overlay val="0"/>
        </c:title>
        <c:numFmt formatCode="General" sourceLinked="1"/>
        <c:majorTickMark val="in"/>
        <c:minorTickMark val="none"/>
        <c:tickLblPos val="nextTo"/>
        <c:crossAx val="148099456"/>
        <c:crosses val="autoZero"/>
        <c:crossBetween val="midCat"/>
      </c:valAx>
      <c:valAx>
        <c:axId val="148099456"/>
        <c:scaling>
          <c:orientation val="minMax"/>
        </c:scaling>
        <c:delete val="0"/>
        <c:axPos val="l"/>
        <c:title>
          <c:tx>
            <c:rich>
              <a:bodyPr/>
              <a:lstStyle/>
              <a:p>
                <a:pPr>
                  <a:defRPr/>
                </a:pPr>
                <a:r>
                  <a:rPr lang="en-US"/>
                  <a:t>Cars in Service (1000s)</a:t>
                </a:r>
              </a:p>
            </c:rich>
          </c:tx>
          <c:overlay val="0"/>
        </c:title>
        <c:numFmt formatCode="0" sourceLinked="1"/>
        <c:majorTickMark val="in"/>
        <c:minorTickMark val="none"/>
        <c:tickLblPos val="nextTo"/>
        <c:crossAx val="148097280"/>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c:ext xmlns:c16="http://schemas.microsoft.com/office/drawing/2014/chart" uri="{C3380CC4-5D6E-409C-BE32-E72D297353CC}">
              <c16:uniqueId val="{00000000-A66B-460B-9046-27E170175918}"/>
            </c:ext>
          </c:extLst>
        </c:ser>
        <c:dLbls>
          <c:showLegendKey val="0"/>
          <c:showVal val="0"/>
          <c:showCatName val="0"/>
          <c:showSerName val="0"/>
          <c:showPercent val="0"/>
          <c:showBubbleSize val="0"/>
        </c:dLbls>
        <c:gapWidth val="105"/>
        <c:axId val="155791744"/>
        <c:axId val="155793664"/>
      </c:barChart>
      <c:catAx>
        <c:axId val="155791744"/>
        <c:scaling>
          <c:orientation val="minMax"/>
        </c:scaling>
        <c:delete val="0"/>
        <c:axPos val="b"/>
        <c:title>
          <c:tx>
            <c:rich>
              <a:bodyPr/>
              <a:lstStyle/>
              <a:p>
                <a:pPr>
                  <a:defRPr/>
                </a:pPr>
                <a:r>
                  <a:rPr lang="en-US"/>
                  <a:t>Company</a:t>
                </a:r>
              </a:p>
            </c:rich>
          </c:tx>
          <c:overlay val="0"/>
        </c:title>
        <c:numFmt formatCode="General" sourceLinked="0"/>
        <c:majorTickMark val="none"/>
        <c:minorTickMark val="none"/>
        <c:tickLblPos val="nextTo"/>
        <c:crossAx val="155793664"/>
        <c:crosses val="autoZero"/>
        <c:auto val="1"/>
        <c:lblAlgn val="ctr"/>
        <c:lblOffset val="100"/>
        <c:noMultiLvlLbl val="0"/>
      </c:catAx>
      <c:valAx>
        <c:axId val="155793664"/>
        <c:scaling>
          <c:orientation val="minMax"/>
        </c:scaling>
        <c:delete val="0"/>
        <c:axPos val="l"/>
        <c:title>
          <c:tx>
            <c:rich>
              <a:bodyPr/>
              <a:lstStyle/>
              <a:p>
                <a:pPr>
                  <a:defRPr/>
                </a:pPr>
                <a:r>
                  <a:rPr lang="en-US"/>
                  <a:t>Cars in Service (1000s)</a:t>
                </a:r>
              </a:p>
            </c:rich>
          </c:tx>
          <c:overlay val="0"/>
        </c:title>
        <c:numFmt formatCode="0" sourceLinked="1"/>
        <c:majorTickMark val="out"/>
        <c:minorTickMark val="none"/>
        <c:tickLblPos val="nextTo"/>
        <c:crossAx val="1557917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10076</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nini</cp:lastModifiedBy>
  <cp:revision>5</cp:revision>
  <cp:lastPrinted>2011-08-24T01:14:00Z</cp:lastPrinted>
  <dcterms:created xsi:type="dcterms:W3CDTF">2012-09-29T21:23:00Z</dcterms:created>
  <dcterms:modified xsi:type="dcterms:W3CDTF">2019-10-14T02:16:00Z</dcterms:modified>
</cp:coreProperties>
</file>