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the law consists of written laws and court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legal rules that control a business’s actions reflect past and current thinking about how similar businesses should and should not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Because laws may change, the ability to analyze and evaluate the legal ramifications of situations as they arise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lasting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study of business law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Compartmentalizing the law into discrete topics indicates that each business transaction is subject to only one specific area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is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statute is a secondary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secondary source of law establishes the law on a particular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often refer to secondary sources of law for guidance in interpreting and applying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it conflicts with the U.S. Constitution, a state constitution is supreme within that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is the basis of all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Only if a state legislature adopts a uniform law does that law become part of the statutory law of that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citation is a regulation enacted by a city or county legislative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local ordinance commonly has to do with a matter concerning only a local governing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federal statute applies only to those states that agree to apply it within their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or a state legislature establishes an administrative agency to perform a specific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Independent regulatory agencies are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subject to the authority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Federal agency regulations do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take precedence over conflicting state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plays a relatively insignificant role in the regulatory environment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doctrines and principles announced in court decisions govern all areas not covered by statutory or administrative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law is a body of law developed from judicial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 court should overturn its precedents unless there is a compelling reason not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precedents are binding authorities.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 case of first impression is any legal authority or source of law that a court may look to for guidance but need not follow when making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Often, more than one rule of law will be applicable to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one right answer to every legal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courts of law and equity have merged, the principles of equity are no longer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With respect to the study of jurisprudence, there is only one school of legal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Civil law has to do with wrongs committed against society for which society demands redress.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law derives from a variety of sources, including the laws of individual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criminal case, the object is to obtain a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Courts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grant an equitable remedy unless the remedy at law is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Rescission is the cancellation of a contractual obligation.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 civil law system is a written code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Power, Inc., is a corporation engaged in the business of producing, refining, and distributing energy resources. With respect to the firm’s managers, legal concepts can be useful for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accounting and finance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 resources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iCs/>
                <w:smallCaps w:val="0"/>
                <w:color w:val="000000"/>
                <w:sz w:val="24"/>
                <w:szCs w:val="24"/>
                <w:bdr w:val="nil"/>
                <w:rtl w:val="0"/>
              </w:rPr>
              <w:t>Primary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encyclopedias.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official comments to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treatises.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iCs/>
                <w:smallCaps w:val="0"/>
                <w:color w:val="000000"/>
                <w:sz w:val="24"/>
                <w:szCs w:val="24"/>
                <w:bdr w:val="nil"/>
                <w:rtl w:val="0"/>
              </w:rPr>
              <w:t>Secondary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all law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Laws enacted by legislative bodies at any level of government make up the body of law generally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basis of all law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supreme law of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On a challenge to a provision in a state constitution that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provisions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be enforced only within that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not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Florida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of Florida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legislative adoptions.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congressional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rules, orders, and decisions of a government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model laws developed by the 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enacted by a legislative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Regulations issued by a state or local agency may affect all of the following aspects of a business’s operations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capital structure and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product manufacturing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relations with employees and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compliance with conflicting federal agency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Food and Drug Administration (FDA) is an executive agency. As an executive agency, the FDA is subject to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government official or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law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principles underlying judges’ decisions in actual controversies.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chief executive officer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court decision that furnishes an example for deciding subsequent cases involving similar or identical facts or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fundamental procedure by which the government exercises its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Each court has a jurisdiction. </w:t>
            </w:r>
            <w:r>
              <w:rPr>
                <w:rStyle w:val="DefaultParagraphFont"/>
                <w:rFonts w:ascii="Times New Roman" w:eastAsia="Times New Roman" w:hAnsi="Times New Roman" w:cs="Times New Roman"/>
                <w:b w:val="0"/>
                <w:bCs w:val="0"/>
                <w:i/>
                <w:iCs/>
                <w:smallCaps w:val="0"/>
                <w:color w:val="000000"/>
                <w:sz w:val="24"/>
                <w:szCs w:val="24"/>
                <w:bdr w:val="nil"/>
                <w:rtl w:val="0"/>
              </w:rPr>
              <w:t>Jurisdiction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geographic area in which a court has the power to apply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Once a court has applied a principle to a certain set of facts, that principle must be applied in future cases involving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different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similar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any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particular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In deciding a case of first impression, appropriate sources for a court to consider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authorities that are not binding on the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issues of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government policy based on widely held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poll of those present in the courtroom at the time of the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w:t>
            </w:r>
            <w:r>
              <w:rPr>
                <w:rStyle w:val="DefaultParagraphFont"/>
                <w:rFonts w:ascii="Times New Roman" w:eastAsia="Times New Roman" w:hAnsi="Times New Roman" w:cs="Times New Roman"/>
                <w:b w:val="0"/>
                <w:bCs w:val="0"/>
                <w:i/>
                <w:iCs/>
                <w:smallCaps w:val="0"/>
                <w:color w:val="000000"/>
                <w:sz w:val="24"/>
                <w:szCs w:val="24"/>
                <w:bdr w:val="nil"/>
                <w:rtl w:val="0"/>
              </w:rPr>
              <w:t>Peyton v. Quality Motors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4"/>
                <w:szCs w:val="24"/>
                <w:bdr w:val="nil"/>
                <w:rtl w:val="0"/>
              </w:rPr>
              <w:t>Rikki v. Street Deals, Inc.,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disregard the </w:t>
                  </w:r>
                  <w:r>
                    <w:rPr>
                      <w:rStyle w:val="DefaultParagraphFont"/>
                      <w:b w:val="0"/>
                      <w:bCs w:val="0"/>
                      <w:i/>
                      <w:iCs/>
                      <w:smallCaps w:val="0"/>
                      <w:color w:val="000000"/>
                      <w:sz w:val="20"/>
                      <w:szCs w:val="20"/>
                      <w:bdr w:val="nil"/>
                      <w:rtl w:val="0"/>
                    </w:rPr>
                    <w:t>Peyton</w:t>
                  </w:r>
                  <w:r>
                    <w:rPr>
                      <w:rStyle w:val="DefaultParagraphFont"/>
                      <w:b w:val="0"/>
                      <w:bCs w:val="0"/>
                      <w:i w:val="0"/>
                      <w:iCs w:val="0"/>
                      <w:smallCaps w:val="0"/>
                      <w:color w:val="000000"/>
                      <w:sz w:val="20"/>
                      <w:szCs w:val="20"/>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case of </w:t>
            </w:r>
            <w:r>
              <w:rPr>
                <w:rStyle w:val="DefaultParagraphFont"/>
                <w:rFonts w:ascii="Times New Roman" w:eastAsia="Times New Roman" w:hAnsi="Times New Roman" w:cs="Times New Roman"/>
                <w:b w:val="0"/>
                <w:bCs w:val="0"/>
                <w:i/>
                <w:iCs/>
                <w:smallCaps w:val="0"/>
                <w:color w:val="000000"/>
                <w:sz w:val="24"/>
                <w:szCs w:val="24"/>
                <w:bdr w:val="nil"/>
                <w:rtl w:val="0"/>
              </w:rPr>
              <w:t>Sales Corp. v. Transport Co.</w:t>
            </w:r>
            <w:r>
              <w:rPr>
                <w:rStyle w:val="DefaultParagraphFont"/>
                <w:rFonts w:ascii="Times New Roman" w:eastAsia="Times New Roman" w:hAnsi="Times New Roman" w:cs="Times New Roman"/>
                <w:b w:val="0"/>
                <w:bCs w:val="0"/>
                <w:i w:val="0"/>
                <w:iCs w:val="0"/>
                <w:smallCaps w:val="0"/>
                <w:color w:val="000000"/>
                <w:sz w:val="24"/>
                <w:szCs w:val="24"/>
                <w:bdr w:val="nil"/>
                <w:rtl w:val="0"/>
              </w:rPr>
              <w:t>, the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means to enforce a right or compensate for the violation of a right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iCs/>
                      <w:smallCaps w:val="0"/>
                      <w:color w:val="000000"/>
                      <w:sz w:val="20"/>
                      <w:szCs w:val="20"/>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Lara and Mick cannot resolve their dispute amicably, Lara initiates a lawsuit against Mick. Lara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case of first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persuasive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w:t>
            </w:r>
            <w:r>
              <w:rPr>
                <w:rStyle w:val="DefaultParagraphFont"/>
                <w:rFonts w:ascii="Times New Roman" w:eastAsia="Times New Roman" w:hAnsi="Times New Roman" w:cs="Times New Roman"/>
                <w:b w:val="0"/>
                <w:bCs w:val="0"/>
                <w:i/>
                <w:iCs/>
                <w:smallCaps w:val="0"/>
                <w:color w:val="000000"/>
                <w:sz w:val="24"/>
                <w:szCs w:val="24"/>
                <w:bdr w:val="nil"/>
                <w:rtl w:val="0"/>
              </w:rPr>
              <w:t>injunction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 award of </w:t>
            </w:r>
            <w:r>
              <w:rPr>
                <w:rStyle w:val="DefaultParagraphFont"/>
                <w:rFonts w:ascii="Times New Roman" w:eastAsia="Times New Roman" w:hAnsi="Times New Roman" w:cs="Times New Roman"/>
                <w:b w:val="0"/>
                <w:bCs w:val="0"/>
                <w:i/>
                <w:iCs/>
                <w:smallCaps w:val="0"/>
                <w:color w:val="000000"/>
                <w:sz w:val="24"/>
                <w:szCs w:val="24"/>
                <w:bdr w:val="nil"/>
                <w:rtl w:val="0"/>
              </w:rPr>
              <w:t>damages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do or to refrain from doing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payment of money or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At one time, a court of law could grant as a remedy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monetary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Believing that a higher, or universal, law exists that applies to all human beings, and that each written law should reflect the principles inherent in this higher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historical school of legal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natural law tradition.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realism.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positivism.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statutes proscribe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wrongs committed against society for which society demands redress.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civil case, the object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resolve a dispute to the satisfaction of all concerned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coercive action against a violating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punish a wrongdoer to deter others from similar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obtain a remedy to compensate the injured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Cyberlaw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classification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new type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 that relates to the online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Appellate Division of the New York Supreme Court issues an opinion that can be found at 157 A.D.3d 486, 69 N.Y.S.3d 26. “157”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 volume in an unofficial report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 case in its chronological sequence.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Supreme Court issues an opinion that can be found at __ U.S. __, 138 S.Ct. 617, 199 L.Ed.2d 501. “617”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 volume in an unofficial report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 case in its chronological sequence.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the doctrine of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In the American legal system, how is it applied, and what is its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practice of deciding cases with reference to former decisions, or precedents—the cornerstone of the American legal system—is called the doctrine of </w:t>
                  </w:r>
                  <w:r>
                    <w:rPr>
                      <w:rStyle w:val="DefaultParagraphFont"/>
                      <w:b w:val="0"/>
                      <w:bCs w:val="0"/>
                      <w:i/>
                      <w:iCs/>
                      <w:smallCaps w:val="0"/>
                      <w:color w:val="000000"/>
                      <w:sz w:val="20"/>
                      <w:szCs w:val="20"/>
                      <w:bdr w:val="nil"/>
                      <w:rtl w:val="0"/>
                    </w:rPr>
                    <w:t>stare decisis</w:t>
                  </w:r>
                  <w:r>
                    <w:rPr>
                      <w:rStyle w:val="DefaultParagraphFont"/>
                      <w:b w:val="0"/>
                      <w:bCs w:val="0"/>
                      <w:i w:val="0"/>
                      <w:iCs w:val="0"/>
                      <w:smallCaps w:val="0"/>
                      <w:color w:val="000000"/>
                      <w:sz w:val="20"/>
                      <w:szCs w:val="20"/>
                      <w:bdr w:val="nil"/>
                      <w:rtl w:val="0"/>
                    </w:rPr>
                    <w:t>.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2"/>
        <w:szCs w:val="22"/>
        <w:bdr w:val="nil"/>
        <w:rtl w:val="0"/>
      </w:rPr>
      <w:t xml:space="preserve">Ch01: Law and Legal Reasoning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Law and Legal Reasoning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