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68" w:rsidRDefault="00452568" w:rsidP="00452568">
      <w:pPr>
        <w:spacing w:before="372" w:after="0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t>Chapter 01</w:t>
      </w:r>
    </w:p>
    <w:p w:rsidR="005A2F71" w:rsidRDefault="00452568" w:rsidP="00452568">
      <w:pPr>
        <w:spacing w:before="372" w:after="0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Overview of Financial Statement Analysis</w:t>
      </w:r>
    </w:p>
    <w:p w:rsidR="005A2F71" w:rsidRDefault="00452568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5A2F71" w:rsidRDefault="00452568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likely to be the most informative source if you were interested in a company's business plan or strategy?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1491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Auditor's letter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3756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Management discussion and analysis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1649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Proxy statement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1033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Footnotes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would not be considered a source of financing?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1672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Notes receivable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299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Common stockholders' equity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1825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Retained earnings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1183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Debentures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Wilco Company reports the following: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noProof/>
              </w:rPr>
              <w:drawing>
                <wp:inline distT="0" distB="0" distL="0" distR="0" wp14:anchorId="29DB45BE" wp14:editId="5C0F5852">
                  <wp:extent cx="4093028" cy="903514"/>
                  <wp:effectExtent l="0" t="0" r="0" b="0"/>
                  <wp:docPr id="1" name="https://www.eztestonline.com/tomhardej/13801889242293700611.tp4?REQUEST=SHOWmedia&amp;media=image002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s://www.eztestonline.com/tomhardej/13801889242293700611.tp4?REQUEST=SHOWmedia&amp;media=image002PRINT.png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4093028" cy="90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Dividend payout ratio for 2005 was: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529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27%.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529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12%.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719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22.2%.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1743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Not determinable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a company receives an unqualified audit opinion it means the auditors: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8437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did not complete a full audit and therefore do not feel qualified to give an opinion on financial statements.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451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providing assurance that the company will remain financially viable for at least the next year.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8444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providing assurance that the company's financial statements fairly present company's financial performance and position.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844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providing assurance that the company's financial statements are free from misstatement, fraudulent accounting and fairly indicate future performance.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Management Discussion and Analysis Section of an annual report: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291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required by the SEC.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541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optional but normally included in the annual report.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8444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required by the SEC only if the company has suffered from unfavorable trends or there are significant uncertainty concerning liquidity of the company.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6507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required by the SEC only if they have a qualified audit opinion.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5A2F71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You are analyzing a large stable company. For the year ending 12/31/05 the company reported earnings of $58,900 and book value at the end of 2005 was $371,700. You expect earnings to grow at 5% a year in perpetuity, and the dividend payout ratio of 70% to continue. The company borrows at 8%, and has a cost of equity of 12%. The company has 25,000 shares outstanding.</w:t>
            </w:r>
          </w:p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your estimate of price per share using the dividend discount model at 12/31/05?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77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$20.62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77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$21.65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77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$23.56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77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$24.74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your estimate of price using the residual income valuation model at 12/31/05?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77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$20.62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77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$21.65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77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$23.56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77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$24.72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is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not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a common tool used in financial statement analysis?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243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Random walk analysis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1368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Ratio analysis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334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Common-size statement analysis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1455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Credit analysis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common-size income statement would typically be prepared by dividing: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8109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items on income statement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by their corresponding value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t-1.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451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items on income statement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by their corresponding balance sheet accounts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6636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items on income statement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by net income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t-1.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577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items on income statement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by sales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t.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conducting comparative analysis by reviewing consecutive balance sheets: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8437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items on the balance sheet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must be divided by their corresponding value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t-1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and subtract 1 to calculate the percentage change.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451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items on the balance sheet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t-1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must be subtracted from their corresponding value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calculate the dollar change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8444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all items on the balance sheet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must be divided by net income in Year 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color w:val="000000"/>
                      <w:sz w:val="20"/>
                    </w:rPr>
                    <w:t>t-1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 xml:space="preserve"> to calculate the percentage change.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2618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A and B are correct.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5A2F71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You have prepared a trend series for Company XYZ for three years, 2004-2006 inclusive, using 2004 as the base year. Below are selected data.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0"/>
              </w:rPr>
              <w:drawing>
                <wp:inline distT="0" distB="0" distL="0" distR="0" wp14:anchorId="53BC3ADF" wp14:editId="772B6B3A">
                  <wp:extent cx="3385457" cy="729342"/>
                  <wp:effectExtent l="0" t="0" r="0" b="0"/>
                  <wp:docPr id="2" name="https://www.eztestonline.com/tomhardej/13801889242293700611.tp4?REQUEST=SHOWmedia&amp;media=image008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www.eztestonline.com/tomhardej/13801889242293700611.tp4?REQUEST=SHOWmedia&amp;media=image008PRINT.pn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3385457" cy="72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From the above information, you can infer that: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3636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rate of sales growth has decreased.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6043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income to sales (return on sales) is increasing over time.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3901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asset turnover is decreasing over time.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1910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8709"/>
      </w:tblGrid>
      <w:tr w:rsidR="005A2F71">
        <w:tc>
          <w:tcPr>
            <w:tcW w:w="2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5A2F71" w:rsidRDefault="00452568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Which of the following statements is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incorrect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6336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income in 2006 increased by 29.29% compared to 2004.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"/>
              <w:gridCol w:w="8451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XYZ's net income to sales (return on sales) is higher in 2006 as compared to 2004.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8444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XYZ's net income to sales (return on sales) is lower in 2005 as compared to 2004.</w:t>
                  </w:r>
                </w:p>
              </w:tc>
            </w:tr>
          </w:tbl>
          <w:p w:rsidR="005A2F71" w:rsidRDefault="005A2F71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3328"/>
            </w:tblGrid>
            <w:tr w:rsidR="005A2F71"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A2F71" w:rsidRDefault="00452568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Assets have increased over time.</w:t>
                  </w:r>
                </w:p>
              </w:tc>
            </w:tr>
          </w:tbl>
          <w:p w:rsidR="005A2F71" w:rsidRDefault="005A2F71"/>
        </w:tc>
      </w:tr>
    </w:tbl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5A2F71" w:rsidRDefault="00452568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550841" w:rsidRDefault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18"/>
        </w:rPr>
      </w:pPr>
    </w:p>
    <w:p w:rsidR="00550841" w:rsidRDefault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18"/>
        </w:rPr>
      </w:pPr>
    </w:p>
    <w:p w:rsidR="00550841" w:rsidRDefault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18"/>
        </w:rPr>
      </w:pPr>
    </w:p>
    <w:p w:rsidR="00550841" w:rsidRDefault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18"/>
        </w:rPr>
      </w:pPr>
    </w:p>
    <w:p w:rsidR="00550841" w:rsidRDefault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18"/>
        </w:rPr>
      </w:pPr>
    </w:p>
    <w:p w:rsidR="00550841" w:rsidRDefault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18"/>
        </w:rPr>
      </w:pPr>
    </w:p>
    <w:p w:rsidR="00550841" w:rsidRDefault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18"/>
        </w:rPr>
      </w:pPr>
    </w:p>
    <w:p w:rsidR="00550841" w:rsidRDefault="00550841" w:rsidP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18"/>
        </w:rPr>
      </w:pPr>
      <w:bookmarkStart w:id="0" w:name="_GoBack"/>
    </w:p>
    <w:p w:rsidR="00550841" w:rsidRPr="00550841" w:rsidRDefault="00550841" w:rsidP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44"/>
          <w:szCs w:val="44"/>
          <w:lang w:eastAsia="zh-CN"/>
        </w:rPr>
      </w:pPr>
      <w:r w:rsidRPr="00550841">
        <w:rPr>
          <w:rFonts w:ascii="Arial Unicode MS" w:eastAsia="Arial Unicode MS" w:hAnsi="Arial Unicode MS" w:cs="Arial Unicode MS"/>
          <w:color w:val="000000"/>
          <w:sz w:val="44"/>
          <w:szCs w:val="44"/>
          <w:lang w:eastAsia="zh-CN"/>
        </w:rPr>
        <w:t>Part of the demonstration, if you need more samples, please contact the customer service</w:t>
      </w:r>
    </w:p>
    <w:p w:rsidR="00550841" w:rsidRPr="00550841" w:rsidRDefault="00550841" w:rsidP="00550841">
      <w:pPr>
        <w:keepLines/>
        <w:spacing w:after="0"/>
        <w:rPr>
          <w:rFonts w:ascii="Arial Unicode MS" w:eastAsia="Arial Unicode MS" w:hAnsi="Arial Unicode MS" w:cs="Arial Unicode MS"/>
          <w:color w:val="000000"/>
          <w:sz w:val="44"/>
          <w:szCs w:val="44"/>
          <w:lang w:eastAsia="zh-CN"/>
        </w:rPr>
      </w:pPr>
    </w:p>
    <w:p w:rsidR="00550841" w:rsidRPr="00550841" w:rsidRDefault="00550841" w:rsidP="00550841">
      <w:pPr>
        <w:keepLines/>
        <w:spacing w:after="0"/>
        <w:rPr>
          <w:sz w:val="44"/>
          <w:szCs w:val="44"/>
        </w:rPr>
      </w:pPr>
      <w:proofErr w:type="gramStart"/>
      <w:r w:rsidRPr="00550841">
        <w:rPr>
          <w:rFonts w:ascii="Arial Unicode MS" w:eastAsia="Arial Unicode MS" w:hAnsi="Arial Unicode MS" w:cs="Arial Unicode MS"/>
          <w:color w:val="000000"/>
          <w:sz w:val="44"/>
          <w:szCs w:val="44"/>
          <w:lang w:eastAsia="zh-CN"/>
        </w:rPr>
        <w:t>F</w:t>
      </w:r>
      <w:r w:rsidRPr="00550841">
        <w:rPr>
          <w:rFonts w:ascii="Arial Unicode MS" w:eastAsia="Arial Unicode MS" w:hAnsi="Arial Unicode MS" w:cs="Arial Unicode MS" w:hint="eastAsia"/>
          <w:color w:val="000000"/>
          <w:sz w:val="44"/>
          <w:szCs w:val="44"/>
          <w:lang w:eastAsia="zh-CN"/>
        </w:rPr>
        <w:t>r</w:t>
      </w:r>
      <w:r w:rsidRPr="00550841">
        <w:rPr>
          <w:rFonts w:ascii="Arial Unicode MS" w:eastAsia="Arial Unicode MS" w:hAnsi="Arial Unicode MS" w:cs="Arial Unicode MS"/>
          <w:color w:val="000000"/>
          <w:sz w:val="44"/>
          <w:szCs w:val="44"/>
        </w:rPr>
        <w:t>om  qidiantiku.com</w:t>
      </w:r>
      <w:proofErr w:type="gramEnd"/>
      <w:r w:rsidRPr="00550841">
        <w:rPr>
          <w:rFonts w:ascii="Arial Unicode MS" w:eastAsia="Arial Unicode MS" w:hAnsi="Arial Unicode MS" w:cs="Arial Unicode MS"/>
          <w:color w:val="000000"/>
          <w:sz w:val="44"/>
          <w:szCs w:val="44"/>
        </w:rPr>
        <w:t xml:space="preserve">  </w:t>
      </w:r>
    </w:p>
    <w:bookmarkEnd w:id="0"/>
    <w:p w:rsidR="005A2F71" w:rsidRDefault="005A2F71" w:rsidP="00550841">
      <w:pPr>
        <w:pStyle w:val="1"/>
      </w:pPr>
    </w:p>
    <w:sectPr w:rsidR="005A2F71" w:rsidSect="00452568">
      <w:footerReference w:type="default" r:id="rId8"/>
      <w:pgSz w:w="12240" w:h="15840"/>
      <w:pgMar w:top="1440" w:right="1440" w:bottom="1440" w:left="172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49F" w:rsidRDefault="00E5649F" w:rsidP="00452568">
      <w:pPr>
        <w:spacing w:after="0" w:line="240" w:lineRule="auto"/>
      </w:pPr>
      <w:r>
        <w:separator/>
      </w:r>
    </w:p>
  </w:endnote>
  <w:endnote w:type="continuationSeparator" w:id="0">
    <w:p w:rsidR="00E5649F" w:rsidRDefault="00E5649F" w:rsidP="0045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356043738"/>
      <w:docPartObj>
        <w:docPartGallery w:val="Page Numbers (Bottom of Page)"/>
        <w:docPartUnique/>
      </w:docPartObj>
    </w:sdtPr>
    <w:sdtEndPr/>
    <w:sdtContent>
      <w:p w:rsidR="00452568" w:rsidRDefault="00452568" w:rsidP="00452568">
        <w:pPr>
          <w:pStyle w:val="a7"/>
          <w:jc w:val="center"/>
          <w:rPr>
            <w:rFonts w:ascii="Times New Roman" w:hAnsi="Times New Roman" w:cs="Times New Roman"/>
            <w:noProof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1-</w:t>
        </w: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  <w:p w:rsidR="00452568" w:rsidRDefault="00452568" w:rsidP="00452568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Copyright © 2014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49F" w:rsidRDefault="00E5649F" w:rsidP="00452568">
      <w:pPr>
        <w:spacing w:after="0" w:line="240" w:lineRule="auto"/>
      </w:pPr>
      <w:r>
        <w:separator/>
      </w:r>
    </w:p>
  </w:footnote>
  <w:footnote w:type="continuationSeparator" w:id="0">
    <w:p w:rsidR="00E5649F" w:rsidRDefault="00E5649F" w:rsidP="0045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F71"/>
    <w:rsid w:val="00452568"/>
    <w:rsid w:val="00550841"/>
    <w:rsid w:val="005A2F71"/>
    <w:rsid w:val="00E5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45A0"/>
  <w15:docId w15:val="{81CB774E-55B7-4470-B2E6-B4EB3F2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8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4525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452568"/>
  </w:style>
  <w:style w:type="paragraph" w:styleId="a7">
    <w:name w:val="footer"/>
    <w:basedOn w:val="a"/>
    <w:link w:val="a8"/>
    <w:uiPriority w:val="99"/>
    <w:unhideWhenUsed/>
    <w:rsid w:val="00452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452568"/>
  </w:style>
  <w:style w:type="character" w:customStyle="1" w:styleId="10">
    <w:name w:val="标题 1 字符"/>
    <w:basedOn w:val="a0"/>
    <w:link w:val="1"/>
    <w:uiPriority w:val="9"/>
    <w:rsid w:val="0055084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646</Words>
  <Characters>3683</Characters>
  <Application>Microsoft Office Word</Application>
  <DocSecurity>0</DocSecurity>
  <Lines>30</Lines>
  <Paragraphs>8</Paragraphs>
  <ScaleCrop>false</ScaleCrop>
  <Company>Hurix Systems Pvt Ltd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tomato</cp:lastModifiedBy>
  <cp:revision>3</cp:revision>
  <dcterms:created xsi:type="dcterms:W3CDTF">2013-09-26T10:15:00Z</dcterms:created>
  <dcterms:modified xsi:type="dcterms:W3CDTF">2018-06-04T02:48:00Z</dcterms:modified>
</cp:coreProperties>
</file>