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Medicare component of the FICA tax (1.45%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gasoline is an example of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corporate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the individual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excise tax is often used to try to influence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by mail order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may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a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 in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$15,000,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2020,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imposed on </w:t>
            </w:r>
            <w:r>
              <w:rPr>
                <w:rStyle w:val="DefaultParagraphFont"/>
                <w:rFonts w:ascii="Times New Roman" w:eastAsia="Times New Roman" w:hAnsi="Times New Roman" w:cs="Times New Roman"/>
                <w:b w:val="0"/>
                <w:bCs w:val="0"/>
                <w:i/>
                <w:iCs/>
                <w:smallCaps w:val="0"/>
                <w:color w:val="000000"/>
                <w:sz w:val="22"/>
                <w:szCs w:val="22"/>
                <w:bdr w:val="nil"/>
                <w:rtl w:val="0"/>
              </w:rPr>
              <w:t>nonresident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 who earn income within the state on an itinerant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state income tax purposes, a majority of states allow a deduction for Federal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use their state income tax return as a means of collecting unpaid sales and use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may offer an income tax amnesty program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 amnesty programs, all delinquent and unpaid income taxes are forgiven.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advantage of a flat tax type of income tax is its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value added tax (VAT) </w:t>
            </w:r>
            <w:r>
              <w:rPr>
                <w:rStyle w:val="DefaultParagraphFont"/>
                <w:rFonts w:ascii="Times New Roman" w:eastAsia="Times New Roman" w:hAnsi="Times New Roman" w:cs="Times New Roman"/>
                <w:b w:val="0"/>
                <w:bCs w:val="0"/>
                <w:i/>
                <w:iCs/>
                <w:smallCaps w:val="0"/>
                <w:color w:val="000000"/>
                <w:sz w:val="22"/>
                <w:szCs w:val="22"/>
                <w:bdr w:val="nil"/>
                <w:rtl w:val="0"/>
              </w:rPr>
              <w:t>has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wide acceptance in the international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objective of </w:t>
            </w:r>
            <w:r>
              <w:rPr>
                <w:rStyle w:val="DefaultParagraphFont"/>
                <w:rFonts w:ascii="Times New Roman" w:eastAsia="Times New Roman" w:hAnsi="Times New Roman" w:cs="Times New Roman"/>
                <w:b w:val="0"/>
                <w:bCs w:val="0"/>
                <w:i/>
                <w:iCs/>
                <w:smallCaps w:val="0"/>
                <w:color w:val="000000"/>
                <w:sz w:val="22"/>
                <w:szCs w:val="22"/>
                <w:bdr w:val="nil"/>
                <w:rtl w:val="0"/>
              </w:rPr>
              <w:t>pay-as-you-go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paygo</w:t>
            </w:r>
            <w:r>
              <w:rPr>
                <w:rStyle w:val="DefaultParagraphFont"/>
                <w:rFonts w:ascii="Times New Roman" w:eastAsia="Times New Roman" w:hAnsi="Times New Roman" w:cs="Times New Roman"/>
                <w:b w:val="0"/>
                <w:bCs w:val="0"/>
                <w:i w:val="0"/>
                <w:iCs w:val="0"/>
                <w:smallCaps w:val="0"/>
                <w:color w:val="000000"/>
                <w:sz w:val="22"/>
                <w:szCs w:val="22"/>
                <w:bdr w:val="nil"/>
                <w:rtl w:val="0"/>
              </w:rPr>
              <w:t>) is to improve administrative feasibility.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of excess charitable contributions of a particular year </w:t>
            </w:r>
            <w:r>
              <w:rPr>
                <w:rStyle w:val="DefaultParagraphFont"/>
                <w:rFonts w:ascii="Times New Roman" w:eastAsia="Times New Roman" w:hAnsi="Times New Roman" w:cs="Times New Roman"/>
                <w:b w:val="0"/>
                <w:bCs w:val="0"/>
                <w:i w:val="0"/>
                <w:iCs w:val="0"/>
                <w:smallCaps w:val="0"/>
                <w:color w:val="000000"/>
                <w:sz w:val="22"/>
                <w:szCs w:val="22"/>
                <w:bdr w:val="nil"/>
                <w:rtl w:val="0"/>
              </w:rPr>
              <w:t>to other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Because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consistent with the wherewithal to pay concept, the tax law requires a seller to recognize a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statements best describes the history of the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exist during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corporations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Federal income tax on individuals and on corporations was held by the U.S. Supreme Court to be contrary to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regressive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but not the Federal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Burt and Lisa are married and live in a common law state. They want to make gifts to their four children in 2020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but not to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tax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tax credit for certain solar energy property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helping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 government policy to use alternative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casualty losses in Federally declared disaster areas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Two years ago, State Y enacted a new income tax credit for college prep materials. The credit is available to individuals and is equal to 40% of the cost of the items. The credit may not exceed $50 in any year. State Y's director of finance has discovered this year that the amount of credit claimed is far higher than expected. Which principle of good tax policy might not have been considered in designing this tax that caused the original cost estimate to be too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tax gap.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taxes is paid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Medicare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rationale for the installment sale method tax rule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following choices,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interest on student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2020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$255,000 [$15,000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she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1989, Roy leased real estate to Drab Corporation for 20 years. Drab Corporation made significant capital improvements to the property. In 2008, Drab decided not to renew the lease and vacated the property. At that time, the value of the improvements was $800,000. Roy sells the real estate in 2020 for $1,200,000 of which $900,000 is attributable to the improvements. When is Roy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Roy is not subject to taxation on the improvements until 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2020).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based on a pay-as-you-go system and has become a “mass tax.” Explain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system is present in the wage and other withholding procedures. In the case of self-employed persons, it is manifested in the required quarterly payments for estimated taxes. The income tax became a mass tax during World War II when its coverage was extended to 74% of the population (from less than 6% in 1939).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population change,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issues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2018, Deborah became 65 years old. In 2019 she added a swimming pool and in 2020 she converted the residence to rental property and moved into an assisted living facility. Since 2017,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2018 when Deborah reached age 65. The increases probably occurred in 2019 when she added the pool and in 2020 when the residence was converted to rental property with the property reassessed due to the change in use and/or removal of the homestead exemption.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44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 of state is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pay use tax on out of state purchases.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the following state and local tax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4"/>
              <w:gridCol w:w="8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holiday made available to a manufacturing plant that is relocating.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 and a rental car surcharge.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back-to-school sales tax holiday.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365" w:type="dxa"/>
                    <w:jc w:val="left"/>
                    <w:tblBorders>
                      <w:top w:val="nil"/>
                      <w:left w:val="nil"/>
                      <w:bottom w:val="nil"/>
                      <w:right w:val="nil"/>
                      <w:insideH w:val="nil"/>
                      <w:insideV w:val="nil"/>
                    </w:tblBorders>
                    <w:tblCellMar>
                      <w:top w:w="0" w:type="dxa"/>
                      <w:left w:w="0" w:type="dxa"/>
                      <w:bottom w:w="0" w:type="dxa"/>
                      <w:right w:w="0" w:type="dxa"/>
                    </w:tblCellMar>
                  </w:tblPr>
                  <w:tblGrid>
                    <w:gridCol w:w="404"/>
                    <w:gridCol w:w="6961"/>
                  </w:tblGrid>
                  <w:tr>
                    <w:tblPrEx>
                      <w:tblW w:w="73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a holiday is designed to attract new industry to the area. This will bring more jobs and growth in consumption. On the other hand, if the tax holiday is too generous, this places a strain on available public revenue. The result could be that schools and capital maintenance (roads, public services) will suffer.</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hotel occupancy tax and car rental surcharges are popular because they mainly impact visitors. Also, they can generate considerable revenue to finance major capital improvements. If these taxes become excessive, however, they could discourage major events (such as conventions).</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holidays are very popular with both merchants and consumers and serve the social need of defraying some of the costs of sending children to school. Once established, however, they are difficult to get rid of. Thus, they become an annual drain on sales tax revenue.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severance tax? How productive can it be in terms of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severance tax is one imposed when natural resources (e.g., oil, gas, iron ore, coal) are extracted. It is based on the notion that the state has an interest in such resources. For some states, the revenue from severance taxes can be significant. Alaska, for example, relies heavily on its severance taxes and has been able to avoid both a state income tax and a general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inheritance tax and an estate tax? Who imposes these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the right to receive property from a decedent. An estate tax is imposed on the right to pass property at death. The Federal government imposes estate taxes and states impose inheritance taxes. Some states impose both, whereas others impose neither.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Logan dies with an estate worth $20 million. Under his will, $10 million passes to his wife and $10 million goes to his church. What is Logan’s Federal estate tax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After a marital deduction of $10 million and a charitable deduction of $10 million, Logan’s taxable estate is $0.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cause an individual to owe income taxes in more than one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in more than one state or owning income-generating property in more than one state can cause this.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state income tax returns contain checkoff boxes for donations to various causes. On what grounds has this procedure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many cases, the procedure is overused (i.e., a multiplicity of boxes). This overuse adds complexity to the return. Also, in most cases, the donation is being drawn from any income tax refund that might be due. Thus, taxpayers may not fully appreciate that they are paying for such checkoffs.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7"/>
                    <w:gridCol w:w="7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regarding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Internet site, the taxing authority posts the names of those taxpayers that are delinquent as to various taxes (e.g., sales, income). This public humiliation (or threat of) very often results in 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Briana lives in one state and works in the adjoining state. Both states tax the income she earns from her job. Does Briana have any relief from this apparent double taxation of the same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allow their residents some form of tax credit for the income taxes paid to other states. In Briana’s case, the credit would be allowed by the state where she lives for the taxes paid to the state where she 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6"/>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are the justification. As to the latter, a better educated workforce carries a positive economic impact.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7"/>
                    <w:gridCol w:w="7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he or she lacks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net operating loss provisions in the tax law mitigate the effect of the annual accounting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the allowance of a loss carryforward, the losses would disappear. As shown by Example 26, this result places a business with profit and loss fluctuations on a more level playing field with one that maintains a stable income pattern.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connection with facilitating the function of the IRS in the administration of the tax laws, comment on the utility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and percentage limitations on the deduction of personal casualty losses  in Federally declared disaster areas.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interest and penalties for taxpayer noncompliance.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400"/>
                    <w:gridCol w:w="708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 reduces the number of</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choose to itemize their personal deductions. This, in turn, reduces the deductions the IRS has to check.</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placed on casualty and theft losses curtail the number of taxpayers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the deduction.</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extra penalties, in addition to the tax owed, definitely deters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noncompliance.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reacts to judicial decisions that interpret the tax law in different ways. When it approves of a decision, Congress may act to amend the Code to incorporate the holding. When it disapproves, Congress may amend the Code to nullify its effect. Give an example of each one of these congressional reactions.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approved of the judicial conclusion that most stock dividends should be nontaxable and amended the Code to this effect. However, it disagreed as to when leasehold improvements should be taxed to a lessor. Consistent with the wherewithal to pay concept, the improvements are to be taxed on the termination of the lease. Thus, Congress overturned a judicial holding that would have taxed such improvements in the year they are made by the lessee.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 Explain what this means in terms of income and payroll taxes paid by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pays many types of taxes, but like any other expenditure, some of these taxes are ultimately paid by an individual. Income taxes are included in the price the corporation charges for goods and services. Or all or part might result in reduced earnings affecting investors or through reduced wages affecting employees. The payroll taxes paid by the corporate employer are likely borne by workers in the form of lower wages. That is, if the employer did not have to pay the taxes, it could pay higher wages to employees. These taxes might also be borne by customers and investors.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Tomas owns a sole proprietorship, and Lucy is the sole shareholder of a C corporation. In the current year, both businesses make a net profit of $60,000. Neither business distributes any funds to the owners in the year. For the current year, Tomas must report $60,000 of income on his individual tax return, but Lucy is not required to report any income from the corporation on her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Carol and Candace are equal partners in Peach Partnership. In the current year, Peach had a net profit of $75,000 ($250,000 gross income – $175,000 operating expenses) and distributed $25,000 to each partner. Peach must pay tax on $75,000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Rajib is the sole shareholder of Cardinal Corporation, a calendar year S corporation. In the current year, </w:t>
            </w:r>
            <w:r>
              <w:rPr>
                <w:rStyle w:val="DefaultParagraphFont"/>
                <w:rFonts w:ascii="Times New Roman" w:eastAsia="Times New Roman" w:hAnsi="Times New Roman" w:cs="Times New Roman"/>
                <w:b w:val="0"/>
                <w:bCs w:val="0"/>
                <w:i w:val="0"/>
                <w:iCs w:val="0"/>
                <w:smallCaps w:val="0"/>
                <w:color w:val="000000"/>
                <w:sz w:val="22"/>
                <w:szCs w:val="22"/>
                <w:bdr w:val="nil"/>
                <w:rtl w:val="0"/>
              </w:rPr>
              <w:t>Cardinal generated a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net profit of $350,000 ($520,000 gross income – $170,000 operating expenses) and distributed $80,000 to Rajib. Rajib must report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Cardinal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Corporation profit of $350,000 on his Federal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Donald owns a 45% interest in a partnership that earned $130,000 in the current year. He also owns 45% of the stock in a C corporation that earned $130,000 during the year. Donald received $20,000 in distributions from each of the two entities during the year. With respect to this information, Donald must report $78,500 of income on his individual income tax return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Quail Corporation is a C corporation </w:t>
            </w:r>
            <w:r>
              <w:rPr>
                <w:rStyle w:val="DefaultParagraphFont"/>
                <w:rFonts w:ascii="Times New Roman" w:eastAsia="Times New Roman" w:hAnsi="Times New Roman" w:cs="Times New Roman"/>
                <w:b w:val="0"/>
                <w:bCs w:val="0"/>
                <w:i w:val="0"/>
                <w:iCs w:val="0"/>
                <w:smallCaps w:val="0"/>
                <w:color w:val="000000"/>
                <w:sz w:val="22"/>
                <w:szCs w:val="22"/>
                <w:bdr w:val="nil"/>
                <w:rtl w:val="0"/>
              </w:rPr>
              <w:t>that generates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net income of $125,000 during the current year. If Quail paid dividends of $25,000 to its shareholders, the corporation must pay tax on $100,000 of net income. Shareholders must report the $25,000 of dividends as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Luis is the sole shareholder of a regular C corporation, and Eduardo owns a proprietorship. In the current year, both businesses make a profit of $80,000, and each owner withdraws $50,000 from his business. With respect to this information, which of the following statements is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Eduardo must report $80,000 of income on his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Luis must report $80,000 of income on his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Eduardo’s proprietorship is not required to pay income tax on $80,000.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Luis’s corporation must pay income tax on $80,000.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INTRODUCTION TO TAXATION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TAXATION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