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law is complicated, most individual taxpayers are not able to complete their Federal income tax returns without outside assistance.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ratification of the Sixteenth Amendment to the U.S. Constitution was necessary to validate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Sixteenth Amendment to the Constitution was ratified, there was no valid Federal income tax on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income tax on individuals (after the ratification of the Sixteenth Amendment to the Constitution) levied tax rates from a low of 1% to a high of 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generates more revenue than the Federal income tax on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feature of the Federal income tax on individuals conforms to Adam Smith’s canon (principle) of 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Medicare component of the FICA tax (1.45%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gasoline has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effect on all taxpayers (that is, neither progressive or regressive).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corporate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the individual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excise tax is often used to try to influence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over the internet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may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a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$17,000,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2023,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imposed on </w:t>
            </w:r>
            <w:r>
              <w:rPr>
                <w:rStyle w:val="DefaultParagraphFont"/>
                <w:rFonts w:ascii="Times New Roman" w:eastAsia="Times New Roman" w:hAnsi="Times New Roman" w:cs="Times New Roman"/>
                <w:b w:val="0"/>
                <w:bCs w:val="0"/>
                <w:i/>
                <w:iCs/>
                <w:smallCaps w:val="0"/>
                <w:color w:val="000000"/>
                <w:sz w:val="22"/>
                <w:szCs w:val="22"/>
                <w:bdr w:val="nil"/>
                <w:rtl w:val="0"/>
              </w:rPr>
              <w:t>nonresident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 who earn income within the state on an itinerant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state income tax purposes, some states allow a credit for dependents rather than a deduction.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use their state income tax return as a means of collecting unpaid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may offer an income tax amnesty program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 amnesty programs, all delinquent and unpaid income taxes are forgiven.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her twin daughters, age 17, in her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a flat tax type of income tax is its simplicity.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value added tax (VAT) </w:t>
            </w:r>
            <w:r>
              <w:rPr>
                <w:rStyle w:val="DefaultParagraphFont"/>
                <w:rFonts w:ascii="Times New Roman" w:eastAsia="Times New Roman" w:hAnsi="Times New Roman" w:cs="Times New Roman"/>
                <w:b w:val="0"/>
                <w:bCs w:val="0"/>
                <w:i/>
                <w:iCs/>
                <w:smallCaps w:val="0"/>
                <w:color w:val="000000"/>
                <w:sz w:val="22"/>
                <w:szCs w:val="22"/>
                <w:bdr w:val="nil"/>
                <w:rtl w:val="0"/>
              </w:rPr>
              <w:t>has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wide acceptance in the international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IRS audits are producing a higher number of </w:t>
            </w:r>
            <w:r>
              <w:rPr>
                <w:rStyle w:val="DefaultParagraphFont"/>
                <w:rFonts w:ascii="Times New Roman" w:eastAsia="Times New Roman" w:hAnsi="Times New Roman" w:cs="Times New Roman"/>
                <w:b w:val="0"/>
                <w:bCs w:val="0"/>
                <w:i/>
                <w:iCs/>
                <w:smallCaps w:val="0"/>
                <w:color w:val="000000"/>
                <w:sz w:val="22"/>
                <w:szCs w:val="22"/>
                <w:bdr w:val="nil"/>
                <w:rtl w:val="0"/>
              </w:rPr>
              <w:t>no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results, this indicates increased compliance on the part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amount of a taxpayer’s itemized deductions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increase the chance of being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 office audit by the IRS takes place at the office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agent auditing the return </w:t>
            </w:r>
            <w:r>
              <w:rPr>
                <w:rStyle w:val="DefaultParagraphFont"/>
                <w:rFonts w:ascii="Times New Roman" w:eastAsia="Times New Roman" w:hAnsi="Times New Roman" w:cs="Times New Roman"/>
                <w:b w:val="0"/>
                <w:bCs w:val="0"/>
                <w:i/>
                <w:iCs/>
                <w:smallCaps w:val="0"/>
                <w:color w:val="000000"/>
                <w:sz w:val="22"/>
                <w:szCs w:val="22"/>
                <w:bdr w:val="nil"/>
                <w:rtl w:val="0"/>
              </w:rPr>
              <w:t>will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issue an RAR even if the taxpayer owes no additional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special agent becomes involved in the audit of a return, this indicates that the IRS suspects that fraud is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files early (i.e., before the due date of the return), the statute of limitations on assessments begins on the date the return is filed.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For omissions from gross income in excess of 25% of that reported, there is no statute of limitations on additional income tax assessments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income tax return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filed by a taxpayer, there is no statute of limitations on assessments of tax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there is no time limit on the assessment of a deficiency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 required to redetermine the interest rate on underpayments and overpayments once a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calendar year taxpayer files his 2022 Federal income tax return on March 4, 2023. The return reflects an overpayment of $6,000, and the taxpayer requests a refund of this amount. The refund is paid on May 16, 2023. The refund need not include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individual taxpayers, the interest rate for income tax refunds (overpayments)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same as that applicable to assessments (underpayments).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During any month in which both the failure to file penalty and the failure to pay penalty apply, the failure to file penalty is </w:t>
            </w:r>
            <w:r>
              <w:rPr>
                <w:rStyle w:val="DefaultParagraphFont"/>
                <w:rFonts w:ascii="Times New Roman" w:eastAsia="Times New Roman" w:hAnsi="Times New Roman" w:cs="Times New Roman"/>
                <w:b w:val="0"/>
                <w:bCs w:val="0"/>
                <w:i/>
                <w:iCs/>
                <w:smallCaps w:val="0"/>
                <w:color w:val="000000"/>
                <w:sz w:val="22"/>
                <w:szCs w:val="22"/>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amount of the 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interest is charged on a deficiency, any part of a month counts as a full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negligence penalty to apply, the underpayment must be caused by intentional disregard of rules and regulations without intent to defraud.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Upon audit by the IRS, Faith is assessed a deficiency of $40,000 of which $25,000 is attributable to negligence. The 20% negligence penalty will apply to $25,000.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 deficiency is attributable to fraud, the negligence penalty will not be imposed.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civil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fraud penalty can entail large fines and possible incarceration.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a client refuses to correct an error on a past return, it may be possible for a practitioner to continue to prepare returns for the client.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preparing an income tax return, the use of a client’s estimates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permitted.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preparing a tax return, all questions on the return must be answered.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CPA firm in California sends many of its less complex tax returns to be prepared by a group of accountants in India. If certain procedures are followed, this outsourcing of tax return preparation is proper.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objective of </w:t>
            </w:r>
            <w:r>
              <w:rPr>
                <w:rStyle w:val="DefaultParagraphFont"/>
                <w:rFonts w:ascii="Times New Roman" w:eastAsia="Times New Roman" w:hAnsi="Times New Roman" w:cs="Times New Roman"/>
                <w:b w:val="0"/>
                <w:bCs w:val="0"/>
                <w:i/>
                <w:iCs/>
                <w:smallCaps w:val="0"/>
                <w:color w:val="000000"/>
                <w:sz w:val="22"/>
                <w:szCs w:val="22"/>
                <w:bdr w:val="nil"/>
                <w:rtl w:val="0"/>
              </w:rPr>
              <w:t>pay-as-you-go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paygo</w:t>
            </w:r>
            <w:r>
              <w:rPr>
                <w:rStyle w:val="DefaultParagraphFont"/>
                <w:rFonts w:ascii="Times New Roman" w:eastAsia="Times New Roman" w:hAnsi="Times New Roman" w:cs="Times New Roman"/>
                <w:b w:val="0"/>
                <w:bCs w:val="0"/>
                <w:i w:val="0"/>
                <w:iCs w:val="0"/>
                <w:smallCaps w:val="0"/>
                <w:color w:val="000000"/>
                <w:sz w:val="22"/>
                <w:szCs w:val="22"/>
                <w:bdr w:val="nil"/>
                <w:rtl w:val="0"/>
              </w:rPr>
              <w:t>) is to improve administrative feasibility.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of excess charitable contributions of a particular year </w:t>
            </w:r>
            <w:r>
              <w:rPr>
                <w:rStyle w:val="DefaultParagraphFont"/>
                <w:rFonts w:ascii="Times New Roman" w:eastAsia="Times New Roman" w:hAnsi="Times New Roman" w:cs="Times New Roman"/>
                <w:b w:val="0"/>
                <w:bCs w:val="0"/>
                <w:i w:val="0"/>
                <w:iCs w:val="0"/>
                <w:smallCaps w:val="0"/>
                <w:color w:val="000000"/>
                <w:sz w:val="22"/>
                <w:szCs w:val="22"/>
                <w:bdr w:val="nil"/>
                <w:rtl w:val="0"/>
              </w:rPr>
              <w:t>to other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Because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consistent with the wherewithal to pay concept, the tax law requires a seller to recognize a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IRS audits are handled by correspondence.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Sally’s neighbor often brags that his employer often pays him in cash “off the books” to save him taxes. Sally is tired of hearing this and contacts the IRS to report the neighbor. If this tip results in taxes collected by the IRS, Sally will likely receive an award of a portion of the tax and penalties collected.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will not exist if there is only a single (flat) tax rate for the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statements best describes the history of the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exist during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corporations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Federal income tax on individuals and on corporations was held by the U.S. Supreme Court to be contrary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Adam Smith’s canons (principles) of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of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regressive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but not 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Gabriele and Lisa are married and live in a common law state. They want to make gifts to their four children in 2023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but not to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tax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proposed </w:t>
            </w:r>
            <w:r>
              <w:rPr>
                <w:rStyle w:val="DefaultParagraphFont"/>
                <w:rFonts w:ascii="Times New Roman" w:eastAsia="Times New Roman" w:hAnsi="Times New Roman" w:cs="Times New Roman"/>
                <w:b w:val="0"/>
                <w:bCs w:val="0"/>
                <w:i/>
                <w:iCs/>
                <w:smallCaps w:val="0"/>
                <w:color w:val="000000"/>
                <w:sz w:val="22"/>
                <w:szCs w:val="22"/>
                <w:bdr w:val="nil"/>
                <w:rtl w:val="0"/>
              </w:rPr>
              <w:t>flat tax</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increase the number of deductions available to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not require individuals to file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tax the increment in value as goods move through the production and manufacturing stages to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type of consumption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VAT (value added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regressive in its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not proved popular outside of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 on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exclusively by third world (less developed)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the “fair tax” (i.e., national sales tax) include which, if any,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the Federal individual (but not the corporate)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but retention of payroll taxes (including the self-employment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taxes and payroll taxes but retention of the Federal 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Abolition of all Federal income and payroll taxes as well as the Federal estate and gift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probability, which of the following taxpayers would be </w:t>
            </w:r>
            <w:r>
              <w:rPr>
                <w:rStyle w:val="DefaultParagraphFont"/>
                <w:rFonts w:ascii="Times New Roman" w:eastAsia="Times New Roman" w:hAnsi="Times New Roman" w:cs="Times New Roman"/>
                <w:b w:val="0"/>
                <w:bCs w:val="0"/>
                <w:i/>
                <w:iCs/>
                <w:smallCaps w:val="0"/>
                <w:color w:val="000000"/>
                <w:sz w:val="22"/>
                <w:szCs w:val="22"/>
                <w:bdr w:val="nil"/>
                <w:rtl w:val="0"/>
              </w:rPr>
              <w:t>least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audited by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owns and operates a check-cashing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is an employed electrician.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received a $3 million personal injury award as a result of a lawsuit.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just won a $1 million slot machine jackpot at a Las Vegas casino.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the audit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taxpayer audits involve “special”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Self-employed taxpayers are less likely to be selected for audit than employed taxpayers.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issues are handled by means of a correspondence audit.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disagrees with the IRS auditor’s finding, the only resort is to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files his tax return 45 days after the due date. Along with the return, David remits a check for $40,000. which is the balance of the tax owed. Disregarding the interest element, David’s total failure to file and to pay penalties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the fraud penalties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negligence and civil fraud apply to a deficiency, the negligence penalty predominates.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criminal fraud can result in a fine and a prison sentence.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criminal fraud penalty is 75% of the deficiency attributable to the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IRS has the same burden of proof in the case of criminal fraud as with civil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proper ethical accounting guidelines, which, if any,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client estimates in preparing a return may be acceptable.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no circumstances should a question on a tax return be left unanswered.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client has made a mistake in a prior year’s return and refuses to correct it, the accountant should withdraw from the 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exact amount of a deduction is not certain (e.g., around mid-$600s), it </w:t>
                  </w:r>
                  <w:r>
                    <w:rPr>
                      <w:rStyle w:val="DefaultParagraphFont"/>
                      <w:rFonts w:ascii="Times New Roman" w:eastAsia="Times New Roman" w:hAnsi="Times New Roman" w:cs="Times New Roman"/>
                      <w:b w:val="0"/>
                      <w:bCs w:val="0"/>
                      <w:i/>
                      <w:iCs/>
                      <w:smallCaps w:val="0"/>
                      <w:color w:val="000000"/>
                      <w:sz w:val="22"/>
                      <w:szCs w:val="22"/>
                      <w:bdr w:val="nil"/>
                      <w:rtl w:val="0"/>
                    </w:rPr>
                    <w:t>should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recorded as an odd amount (i.e., $649) so as to increase the appearance of greater certainty.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tax credit for certain solar energy property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helping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 government policy to use alternative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casualty losses in Federally declared disaster areas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proposing that the state’s sales tax be expanded to include food, a legislator should ask whether: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 tax agency will allow this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majority of his constituents agree.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Grocery stores will be able to collect the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state’s constitution allows for this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Jane is the tax director for Tangent Software Corporation. She is unsure whether Tangent is required to charge sales tax when software is provided to customers in State X via the “cloud.” This indicates that the sales tax does not meet the principle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and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ago, State Y enacted a new income tax credit for college prep materials. The credit is available to individuals and is equal to 40% of the cost of the items. The credit may not exceed $50 in any year. State Y's director of finance has discovered this year that the amount of credit claimed is far higher than expected. Which principle of good tax policy might not have been considered in designing this tax that caused the original cost estimate to be too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tax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value added tax (VAT)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countries use a VAT.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has imposed a VAT since 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has been proposed in the United States to replace part of the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VAT operates similarly to a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quote engraved on the IRS building in Washington, DC, at the entrance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is certain, except death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what we pay for civilized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 welcome.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are the most difficult thing in the world to understand.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Tax functions that accounting and finance professionals may assist clients with include all but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compliance.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ESG reporting of certain tax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management to ensure timely payment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Who among the following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does not need to have a PTIN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Sally, a paid intern at a CPA firm, who helps prepare simple returns but does not sign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 who reviews and signs returns for paying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Jeff who mostly does data entry at the CPA firm where he works but also occasionally handles interview with clients to obtain their tax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Pooja who volunteers at an IRS tax preparation site to prepare simple returns for individuals eligible for the free assistance.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rationale for the installment sale method tax rule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AICPA Statements on Standards for Tax Services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Enforceable.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exist.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“Bracket creep” is avoided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sunset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special tax rules for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statute of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Adjusting the rate brackets for inflation annually.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A CPA assisting a client with an IRS examination is subject to the following requirement: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Taxpayer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Circular 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Safeguards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 of the IRS Enrolled Agent exam.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 or not at 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Deferral of gains from involuntary conversions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Carryforward of net operating losses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change” is a possible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income tax applied to a visiting nonresident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special agent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Undoing the “piggyback” result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 budget goal as to new tax legislation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state that has a general sales tax has 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all states and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by some states but not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Imposed only by the Federal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temporarily working in another state for two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Decoupling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Discriminant Function (DIF)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Tax fraud suspected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Agent's Report (RAR)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Mitigation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Tax on transfers at death (inheritance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Excise tax on tobacco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Income tax amnesty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Import taxes (customs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“Pay as you go” (paygo)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Export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following choices,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interest on student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the statements that relate to each other. Note: Some choices may be used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4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date return is filed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due date of return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 per month (25% limit)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IRS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Conducted at taxpayer’s office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years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45-day grace period allowed to IRS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statute of limitations (period remains open)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of underpayment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correct match provided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Office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Field audit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file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pay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Negligence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Fraud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filing and statute of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Late filing and statute limitations (deficiency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No return and statute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25% gross income omission and statute of limitations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due on refund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2023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$289,000 [$17,000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tax y</w:t>
            </w:r>
            <w:r>
              <w:rPr>
                <w:rStyle w:val="DefaultParagraphFont"/>
                <w:rFonts w:ascii="Times New Roman" w:eastAsia="Times New Roman" w:hAnsi="Times New Roman" w:cs="Times New Roman"/>
                <w:b w:val="0"/>
                <w:bCs w:val="0"/>
                <w:i w:val="0"/>
                <w:iCs w:val="0"/>
                <w:smallCaps w:val="0"/>
                <w:color w:val="000000"/>
                <w:sz w:val="22"/>
                <w:szCs w:val="22"/>
                <w:bdr w:val="nil"/>
                <w:rtl w:val="0"/>
              </w:rPr>
              <w:t>ear 2022,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Noah reported gross income of $300,000 on his timely filed Federal income tax return.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Presuming that the general rule applies, when does the statute of limitations on assessments normally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Noah inadvertently omitted gross income of $76,000. When does the statute of limitations on assessments expire?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omission was deliberate, not inadvertent. When does the statute of limitations on assessments expire?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52"/>
                    <w:gridCol w:w="722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 from A</w:t>
                        </w:r>
                        <w:r>
                          <w:rPr>
                            <w:rStyle w:val="DefaultParagraphFont"/>
                            <w:rFonts w:ascii="Times New Roman" w:eastAsia="Times New Roman" w:hAnsi="Times New Roman" w:cs="Times New Roman"/>
                            <w:b w:val="0"/>
                            <w:bCs w:val="0"/>
                            <w:i w:val="0"/>
                            <w:iCs w:val="0"/>
                            <w:smallCaps w:val="0"/>
                            <w:color w:val="000000"/>
                            <w:sz w:val="22"/>
                            <w:szCs w:val="22"/>
                            <w:bdr w:val="nil"/>
                            <w:rtl w:val="0"/>
                          </w:rPr>
                          <w:t>pril 15, 2023.</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more than 25% of gross income is omitted, a six-year statute applies (i.e., six years from April </w:t>
                        </w:r>
                        <w:r>
                          <w:rPr>
                            <w:rStyle w:val="DefaultParagraphFont"/>
                            <w:rFonts w:ascii="Times New Roman" w:eastAsia="Times New Roman" w:hAnsi="Times New Roman" w:cs="Times New Roman"/>
                            <w:b w:val="0"/>
                            <w:bCs w:val="0"/>
                            <w:i w:val="0"/>
                            <w:iCs w:val="0"/>
                            <w:smallCaps w:val="0"/>
                            <w:color w:val="000000"/>
                            <w:sz w:val="22"/>
                            <w:szCs w:val="22"/>
                            <w:bdr w:val="nil"/>
                            <w:rtl w:val="0"/>
                          </w:rPr>
                          <w:t>15, 2023). In this 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it does because $76,000 is more than $75,000 (25%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fraud is involved, the statute never expires.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obtaining an extension, Pam files her income tax return 55 days after the due date. With her return, she pays an additional tax of $60,000. Disregarding any interest element, what is Pam’s penalty for failure to pay and to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Disregarding the interest element, Pam’s total penalties are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140" w:type="dxa"/>
                    <w:jc w:val="left"/>
                    <w:tblBorders>
                      <w:top w:val="nil"/>
                      <w:left w:val="nil"/>
                      <w:bottom w:val="nil"/>
                      <w:right w:val="nil"/>
                      <w:insideH w:val="nil"/>
                      <w:insideV w:val="nil"/>
                    </w:tblBorders>
                    <w:tblCellMar>
                      <w:top w:w="0" w:type="dxa"/>
                      <w:left w:w="0" w:type="dxa"/>
                      <w:bottom w:w="0" w:type="dxa"/>
                      <w:right w:w="0" w:type="dxa"/>
                    </w:tblCellMar>
                  </w:tblPr>
                  <w:tblGrid>
                    <w:gridCol w:w="671"/>
                    <w:gridCol w:w="4607"/>
                    <w:gridCol w:w="909"/>
                    <w:gridCol w:w="953"/>
                  </w:tblGrid>
                  <w:tr>
                    <w:tblPrEx>
                      <w:tblW w:w="71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pay penalty (0.5%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600</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Failure to file penalty (5%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months)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 </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7140" w:type="dxa"/>
                      <w:jc w:val="left"/>
                      <w:tblCellMar>
                        <w:top w:w="0" w:type="dxa"/>
                        <w:left w:w="0" w:type="dxa"/>
                        <w:bottom w:w="0" w:type="dxa"/>
                        <w:right w:w="0" w:type="dxa"/>
                      </w:tblCellMar>
                    </w:tblPrEx>
                    <w:trPr>
                      <w:cantSplit w:val="0"/>
                      <w:jc w:val="left"/>
                    </w:trPr>
                    <w:tc>
                      <w:tcPr>
                        <w:tcW w:w="6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6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failure to pay penalty for same period</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w:t>
                        </w:r>
                      </w:p>
                    </w:tc>
                    <w:tc>
                      <w:tcPr>
                        <w:tcW w:w="960"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5,400</w:t>
                        </w:r>
                      </w:p>
                    </w:tc>
                  </w:tr>
                  <w:tr>
                    <w:tblPrEx>
                      <w:tblW w:w="7140" w:type="dxa"/>
                      <w:jc w:val="left"/>
                      <w:tblCellMar>
                        <w:top w:w="0" w:type="dxa"/>
                        <w:left w:w="0" w:type="dxa"/>
                        <w:bottom w:w="0" w:type="dxa"/>
                        <w:right w:w="0" w:type="dxa"/>
                      </w:tblCellMar>
                    </w:tblPrEx>
                    <w:trPr>
                      <w:cantSplit w:val="0"/>
                      <w:jc w:val="left"/>
                    </w:trPr>
                    <w:tc>
                      <w:tcPr>
                        <w:tcW w:w="53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penalties</w:t>
                        </w:r>
                      </w:p>
                    </w:tc>
                    <w:tc>
                      <w:tcPr>
                        <w:tcW w:w="91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960" w:type="dxa"/>
                        <w:noWrap w:val="0"/>
                        <w:tcMar>
                          <w:top w:w="0" w:type="dxa"/>
                          <w:left w:w="0" w:type="dxa"/>
                          <w:bottom w:w="0" w:type="dxa"/>
                          <w:right w:w="0" w:type="dxa"/>
                        </w:tcMar>
                        <w:vAlign w:val="center"/>
                      </w:tcPr>
                      <w:p>
                        <w:pPr>
                          <w:bidi w:val="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 $6,000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 </w:t>
            </w:r>
            <w:r>
              <w:rPr>
                <w:rStyle w:val="DefaultParagraphFont"/>
                <w:rFonts w:ascii="Times New Roman" w:eastAsia="Times New Roman" w:hAnsi="Times New Roman" w:cs="Times New Roman"/>
                <w:b w:val="0"/>
                <w:bCs w:val="0"/>
                <w:i w:val="0"/>
                <w:iCs w:val="0"/>
                <w:smallCaps w:val="0"/>
                <w:color w:val="000000"/>
                <w:sz w:val="22"/>
                <w:szCs w:val="22"/>
                <w:bdr w:val="nil"/>
                <w:rtl w:val="0"/>
              </w:rPr>
              <w:t>his 2023 income tax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return, Andrew omitted income and overstated deductions to the extent that his income tax was understated by $500,000. Disregarding any interest element, what is Andrew’s penalty if the understatement was due to: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Negligence.</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Civil fraud.</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Criminal fraud.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$100,000 (20%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$375,000 (75%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fines and/or prison sentence.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Logan purchased extra grazing land for his ranch at a cost of $240,</w:t>
            </w:r>
            <w:r>
              <w:rPr>
                <w:rStyle w:val="DefaultParagraphFont"/>
                <w:rFonts w:ascii="Times New Roman" w:eastAsia="Times New Roman" w:hAnsi="Times New Roman" w:cs="Times New Roman"/>
                <w:b w:val="0"/>
                <w:bCs w:val="0"/>
                <w:i w:val="0"/>
                <w:iCs w:val="0"/>
                <w:smallCaps w:val="0"/>
                <w:color w:val="000000"/>
                <w:sz w:val="22"/>
                <w:szCs w:val="22"/>
                <w:bdr w:val="nil"/>
                <w:rtl w:val="0"/>
              </w:rPr>
              <w:t>000. In 2023,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land is condemned by the state for development as a highway maintenance depot. Under the condemnation award, Logan receives $600,000 for the land. Within the same year, he replaces the property with other grazing land. What is Logan’s tax situation if the replacement land cost: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CellSpacing w:w="15" w:type="dxa"/>
              <w:tblBorders>
                <w:top w:val="nil"/>
                <w:left w:val="nil"/>
                <w:bottom w:val="nil"/>
                <w:right w:val="nil"/>
                <w:insideH w:val="nil"/>
                <w:insideV w:val="nil"/>
              </w:tblBorders>
              <w:tblCellMar>
                <w:top w:w="15" w:type="dxa"/>
                <w:left w:w="15" w:type="dxa"/>
                <w:bottom w:w="15" w:type="dxa"/>
                <w:right w:w="15" w:type="dxa"/>
              </w:tblCellMar>
            </w:tblPr>
            <w:tblGrid>
              <w:gridCol w:w="488"/>
              <w:gridCol w:w="8107"/>
            </w:tblGrid>
            <w:tr>
              <w:tblPrEx>
                <w:jc w:val="left"/>
                <w:tblCellSpacing w:w="15" w:type="dxa"/>
                <w:tblBorders>
                  <w:top w:val="nil"/>
                  <w:left w:val="nil"/>
                  <w:bottom w:val="nil"/>
                  <w:right w:val="nil"/>
                  <w:insideH w:val="nil"/>
                  <w:insideV w:val="nil"/>
                </w:tblBorders>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$210,000?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$360,000?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Spacing w:w="15" w:type="dxa"/>
                <w:tblCellMar>
                  <w:top w:w="15" w:type="dxa"/>
                  <w:left w:w="15" w:type="dxa"/>
                  <w:bottom w:w="15" w:type="dxa"/>
                  <w:right w:w="15" w:type="dxa"/>
                </w:tblCellMar>
              </w:tblPrEx>
              <w:trPr>
                <w:cantSplit w:val="0"/>
                <w:tblCellSpacing w:w="15" w:type="dxa"/>
                <w:jc w:val="left"/>
              </w:trPr>
              <w:tc>
                <w:tcPr>
                  <w:tcW w:w="465"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50" w:type="dxa"/>
                  <w:noWrap w:val="0"/>
                  <w:tcMar>
                    <w:top w:w="15" w:type="dxa"/>
                    <w:left w:w="15" w:type="dxa"/>
                    <w:bottom w:w="15" w:type="dxa"/>
                    <w:right w:w="15"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0"/>
                    <w:gridCol w:w="7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realized gain of $360,000 [$600,000 (condemnation proceeds) – $240,000 (cost of land)] must be recognized, because only $210,000 was reinvested. The condemnation proceeds of $600,000 exceed the amount reinvested by more than $360,000.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only $360,000 was reinvested in replacement property, $240,000 ($600,000 – $360,000) of the gain must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full $600,000 was reinvested, no realized gain need be recognized.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some of the gain is not reinvested, consistent with the wherewithal to pay concept, there exists the ability to pay the tax. Thus, gain is recognized to the extent the proceeds are not reinvested.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she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In 1992, Martina leased real estate to Drab Corporation for 20 years. Drab Corporation made significant capital improvements to the property. In 2011, Drab decided not to renew the lease and vacated the property. At that time, the value of the improvements was $800,000. Martina sells the real estate in 2023 for $1,200,000 of which $900,000 is attributable to the improvements. When is Martina taxed on the improvements made by Drab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Martina is not subject to taxation on the improvements until she disposes of the property (i.e., </w:t>
                  </w:r>
                  <w:r>
                    <w:rPr>
                      <w:rStyle w:val="DefaultParagraphFont"/>
                      <w:rFonts w:ascii="Times New Roman" w:eastAsia="Times New Roman" w:hAnsi="Times New Roman" w:cs="Times New Roman"/>
                      <w:b w:val="0"/>
                      <w:bCs w:val="0"/>
                      <w:i w:val="0"/>
                      <w:iCs w:val="0"/>
                      <w:smallCaps w:val="0"/>
                      <w:color w:val="000000"/>
                      <w:sz w:val="22"/>
                      <w:szCs w:val="22"/>
                      <w:bdr w:val="nil"/>
                      <w:rtl w:val="0"/>
                    </w:rPr>
                    <w:t>2023). After a controversial Supreme Court decision years ago, Congress clarified the tax law to make it more consistent with the wherewithal to pay conc</w:t>
                  </w:r>
                  <w:r>
                    <w:rPr>
                      <w:rStyle w:val="DefaultParagraphFont"/>
                      <w:rFonts w:ascii="Times New Roman" w:eastAsia="Times New Roman" w:hAnsi="Times New Roman" w:cs="Times New Roman"/>
                      <w:b w:val="0"/>
                      <w:bCs w:val="0"/>
                      <w:i w:val="0"/>
                      <w:iCs w:val="0"/>
                      <w:smallCaps w:val="0"/>
                      <w:color w:val="000000"/>
                      <w:sz w:val="22"/>
                      <w:szCs w:val="22"/>
                      <w:bdr w:val="nil"/>
                      <w:rtl w:val="0"/>
                    </w:rPr>
                    <w:t>ept.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based on a pay-as-you-go system and has become a “mass tax.” Explain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system is present in the wage and other withholding procedures. In the case of self-employed persons, it is manifested in the required quarterly payments for estimated taxes. The income tax became a mass tax during World War II when its coverage was extended to 74% of the population (from less than 6% in 1939).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terms of Adam Smith’s canons of taxation, how do state sales taxes fare as far as </w:t>
            </w:r>
            <w:r>
              <w:rPr>
                <w:rStyle w:val="DefaultParagraphFont"/>
                <w:rFonts w:ascii="Times New Roman" w:eastAsia="Times New Roman" w:hAnsi="Times New Roman" w:cs="Times New Roman"/>
                <w:b w:val="0"/>
                <w:bCs w:val="0"/>
                <w:i/>
                <w:iCs/>
                <w:smallCaps w:val="0"/>
                <w:color w:val="000000"/>
                <w:sz w:val="22"/>
                <w:szCs w:val="22"/>
                <w:bdr w:val="nil"/>
                <w:rtl w:val="0"/>
              </w:rPr>
              <w:t>convenience of payment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sales tax is owed at the time of purchase, the taxpayer is able to determine if they can afford to pay the tax and it is collected at that time rather than say, for example, at the end of the buyer's tax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population change,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issues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2021, Deborah became 65 years old. In 2022 she added a swimming pool and in 2023 she converted the residence to rental property and moved into an assisted living facility. Since 2020,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2021 when Deborah reached age 65. The increases probably occurred in 2022 when she added the pool and in 2023 when the residence was converted to rental property with the property reassessed due to the change in use and/or removal of the homestead exemption.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3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 of state is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pay use tax on out of state purchases.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the following state and local tax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4"/>
              <w:gridCol w:w="8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holiday made available to a manufacturing plant that is relocating.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 and a rental car surcharge.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back-to-school sales tax holiday.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365" w:type="dxa"/>
                    <w:jc w:val="left"/>
                    <w:tblBorders>
                      <w:top w:val="nil"/>
                      <w:left w:val="nil"/>
                      <w:bottom w:val="nil"/>
                      <w:right w:val="nil"/>
                      <w:insideH w:val="nil"/>
                      <w:insideV w:val="nil"/>
                    </w:tblBorders>
                    <w:tblCellMar>
                      <w:top w:w="0" w:type="dxa"/>
                      <w:left w:w="0" w:type="dxa"/>
                      <w:bottom w:w="0" w:type="dxa"/>
                      <w:right w:w="0" w:type="dxa"/>
                    </w:tblCellMar>
                  </w:tblPr>
                  <w:tblGrid>
                    <w:gridCol w:w="404"/>
                    <w:gridCol w:w="6961"/>
                  </w:tblGrid>
                  <w:tr>
                    <w:tblPrEx>
                      <w:tblW w:w="73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Such a holiday is designed to attract new industry to the area. This will bring more jobs and growth in consumption. On the other hand, if the tax holiday is too generous, this places a strain on available public revenue. The result could be that schools and capital maintenance (roads, public services) will suffer.</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hotel occupancy tax and car rental surcharges are popular because they mainly impact visitors. Also, they can generate considerable revenue to finance major capital improvements. If these taxes become excessive, however, they could discourage major events (such as conventions).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Such holidays are popular with both merchants and consumers and serve the social need of defraying some of the costs of sending children to school. Once established, however, they are difficult to get rid of. Thus, they become an annual drain on sales tax revenue.</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since they are available to buyers at all income levels, they provide tax savings to taxpayers who do not need them and who might obtain greater tax breaks than others, as they have more funds to spend on the tax free items.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severance tax? How productive can it be in terms of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severance tax is one imposed when natural resources (e.g., oil, gas, iron ore, coal) are extracted. It is based on the notion that the state has an interest in such resources. For some states, the revenue from severance taxes can be significant. Alaska, for example, relies heavily on its severance taxes and has been able to avoid both a state income tax and a general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inheritance tax and an estate tax? Who imposes these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the right to receive property from a decedent. An estate tax is imposed on the right to pass property at death. The Federal government imposes estate taxes and states impose inheritance taxes. Some states impose both, whereas others impose 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Antonio dies with an estate worth $20 million. Under his will, $10 million passes to his spouse and $10 million goes to his church. What is Antonio’s Federal estate tax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After a marital deduction of $10 million and a charitable deduction of $10 million, Antonio’s taxable estate is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cause an individual to owe income taxes in more than one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in more than one state or owning income-generating property in more than one state can cause this.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state income tax returns contain checkoff boxes for donations to various causes. On what grounds has this procedure been criticized?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the procedure is overused (i.e., a multiplicity of boxes). This overuse adds complexity to the return. Also, in most cases, the donation is being drawn from any income tax refund that might be due. Thus, taxpayers may not fully appreciate that they are paying for such checkoffs.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regarding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internet site, the taxing authority posts the names of those taxpayers that are delinquent as to various taxes (e.g., sales, income). This public humiliation (or threat of) very often results in 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Briana lives in one state and works in the adjoining state. Both states tax the income she earns from her job. Does Briana have any relief from this apparent double taxation of the same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allow their residents some form of tax credit for the income taxes paid to other states. In Briana’s case, the credit would be allowed by the state where she lives for the taxes paid to the state where she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In late Jun</w:t>
            </w:r>
            <w:r>
              <w:rPr>
                <w:rStyle w:val="DefaultParagraphFont"/>
                <w:rFonts w:ascii="Times New Roman" w:eastAsia="Times New Roman" w:hAnsi="Times New Roman" w:cs="Times New Roman"/>
                <w:b w:val="0"/>
                <w:bCs w:val="0"/>
                <w:i w:val="0"/>
                <w:iCs w:val="0"/>
                <w:smallCaps w:val="0"/>
                <w:color w:val="000000"/>
                <w:sz w:val="22"/>
                <w:szCs w:val="22"/>
                <w:bdr w:val="nil"/>
                <w:rtl w:val="0"/>
              </w:rPr>
              <w:t>e 2023, Ar</w:t>
            </w:r>
            <w:r>
              <w:rPr>
                <w:rStyle w:val="DefaultParagraphFont"/>
                <w:rFonts w:ascii="Times New Roman" w:eastAsia="Times New Roman" w:hAnsi="Times New Roman" w:cs="Times New Roman"/>
                <w:b w:val="0"/>
                <w:bCs w:val="0"/>
                <w:i w:val="0"/>
                <w:iCs w:val="0"/>
                <w:smallCaps w:val="0"/>
                <w:color w:val="000000"/>
                <w:sz w:val="22"/>
                <w:szCs w:val="22"/>
                <w:bdr w:val="nil"/>
                <w:rtl w:val="0"/>
              </w:rPr>
              <w:t>t is audited by the state and a large deficiency is assessed. In November of the same year, his Federal income tax return is audited by the IRS. What has probably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has been notified by the state concerning the results of the June audit.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Two months after the burglary of his personal residence, Eric is audited by the IRS. Among the items taken in the burglary was a shoe box containing approximately $50,000 in cash. Eric is the owner and operator of a cash-and-carry liquor store. Eric wonders why he was audited. Can you help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Eric’s audit by the IRS could be the result of sheer chance, this appears unlikely. Press coverage of the burglary, particularly if the items stolen were enumerated, could have put the IRS on notice. Why would anyone keep such a large amount of cash at his personal residence? Also, Eric is in a business where tax evasion is easily accomplished.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Rick, the sole proprietor of an adult entertainment club, is audited by the IRS. On the third day of the field audit, the regular IRS agent is accompanied by a special agent. Should Rick be concerned by this new development?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he should. Special agents rarely appear during an audit unless the regular agent suspects that fraud may be involved. Considering the type of business Rick conducts, the heavy use of cash probably exists. With cash involved, tax evasion is easier to carry out.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has just been audited and the IRS agent has issued an RAR that assesses a large deficiency. Since Tracy disagrees with the result, her next step is to go to court. Do you agree?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Tracy might save herself time and expense by going to the Independent Office of  Appeals of the IRS. Here, the IRS has the authority to negotiate a settlement based on the “hazards of litigation” (i.e., the probabilities of winning or losing). If a settlement is reached, resorting to the courts is avoided.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Brayden files his Federal income tax return by April 15 but does not pay the tax. Although he expects to pay interest on the large amount of tax he still owes, he feels that the timely filing has avoided any penalties. Is Brayden’s assumption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Brayden has avoided the failure to file penalty, the failure to pay penalty will apply. It is 0.5% per month up to a maximum of 25% of the tax due as shown on the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Melinda </w:t>
            </w:r>
            <w:r>
              <w:rPr>
                <w:rStyle w:val="DefaultParagraphFont"/>
                <w:rFonts w:ascii="Times New Roman" w:eastAsia="Times New Roman" w:hAnsi="Times New Roman" w:cs="Times New Roman"/>
                <w:b w:val="0"/>
                <w:bCs w:val="0"/>
                <w:i w:val="0"/>
                <w:iCs w:val="0"/>
                <w:smallCaps w:val="0"/>
                <w:color w:val="000000"/>
                <w:sz w:val="22"/>
                <w:szCs w:val="22"/>
                <w:bdr w:val="nil"/>
                <w:rtl w:val="0"/>
              </w:rPr>
              <w:t>has been referred to you by one of your clients. In the past, she has prepared her own income tax returns, but she has become overwhelmed by the increased complexity of the tax law. Consequently, Melinda wants you to prepare her return for calendar year 2023. In reviewing her 2022 return, you note that she has claimed as a deduction the entire cost of a business building that should have been capitalized and depreciated. What course of action should you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recommend to Melinda that an amended return be filed for 2022 correcting the error. If she refuses, you should assess the gravity of the error and how it impacts on your ability to file an accurate return for 2023. If you cannot do so, then you must decline the engagement.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Your client, Connie, won $12,000 in a football office pool. She sees no reason to include it in her income for several reasons. First, the amount won will not be reported to the IRS. Second, as an average income employee, she is unlikely to be audited by the IRS. Third, she feels that she has probably lost this much in other past office pools. How do you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 a practitioner, you cannot play the audit lottery. You must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 proper return for her</w:t>
                  </w:r>
                  <w:r>
                    <w:rPr>
                      <w:rStyle w:val="DefaultParagraphFont"/>
                      <w:rFonts w:ascii="Times New Roman" w:eastAsia="Times New Roman" w:hAnsi="Times New Roman" w:cs="Times New Roman"/>
                      <w:b w:val="0"/>
                      <w:bCs w:val="0"/>
                      <w:i w:val="0"/>
                      <w:iCs w:val="0"/>
                      <w:smallCaps w:val="0"/>
                      <w:color w:val="000000"/>
                      <w:sz w:val="22"/>
                      <w:szCs w:val="22"/>
                      <w:bdr w:val="nil"/>
                      <w:rtl w:val="0"/>
                    </w:rPr>
                    <w:t>. Although the use of estimates is allowed, Connie’s assumptions as to her losses are not realistic. Even if they were reliable, gambling losses cannot be offset against gambling winnings but must be separately deducted. Thus, the $12,000 must be reported as income or you cannot prepare Connie’s return.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what conditions is it permissible, from an ethical standpoint, for a CPA firm to outsource tax return preparation to a third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the clients’ confidentiality must be preserved. Second, the CPA firm must verify the accuracy of the work. Third, the clients must be advised as to the practice.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10"/>
                    <w:gridCol w:w="7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are the justification. As to the latter, a better educated workforce carries a positive economic impact.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1"/>
                    <w:gridCol w:w="7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they lack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net operating loss provisions in the tax law mitigate the effect of the annual accounting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the allowance of a loss carryforward, the losses would disappear. As shown by Example 27, this result places a business with profit and loss fluctuations on a more level playing field with one that maintains a stable income pattern.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connection with facilitating the function of the IRS in the administration of the tax laws, comment on the utility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and percentage limitations on the deduction of personal casualty losses  in Federally declared disaster areas.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interest and penalties for taxpayer noncompliance.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400"/>
                    <w:gridCol w:w="708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 reduces the number of</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choose to itemize their personal deductions. This, in turn, reduces the deductions the IRS has to check.</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placed on casualty and theft losses curtail the number of taxpayers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who can claim the deduction.</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extra penalties, in addition to the tax owed, definitely deters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noncompliance.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reacts to judicial decisions that interpret the tax law in different ways. When it approves of a decision, Congress may act to amend the Code to incorporate the holding. When it disapproves, Congress may amend the Code to nullify its effect. Give an example of each one of these congressional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approved of the judicial conclusion that most stock dividends should be nontaxable and amended the Code to this effect. However, it disagreed as to when leasehold improvements should be taxed to a lessor. Consistent with the wherewithal to pay concept, the improvements are to be taxed on the termination of the lease. Thus, Congress overturned a judicial holding that would have taxed such improvements in the year they are made by the lessee.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Can a taxpayer start the three-year statute of limitations on additional assessments by the IRS by filing his income tax return early (i.e., before the due date)? Can the period be shortened by filing late (i.e., after the due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answer is </w:t>
                  </w:r>
                  <w:r>
                    <w:rPr>
                      <w:rStyle w:val="DefaultParagraphFont"/>
                      <w:rFonts w:ascii="Times New Roman" w:eastAsia="Times New Roman" w:hAnsi="Times New Roman" w:cs="Times New Roman"/>
                      <w:b w:val="0"/>
                      <w:bCs w:val="0"/>
                      <w:i/>
                      <w:iCs/>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both cases. When filing early, the statute starts to run on the due date of the return. When filing late however, the filing date controls.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Congressman Smith wants to impose a new tax on sugar drinks. Analyze this proposal against the principles of equity, simplicity, and neutrality.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 The tax is regressive in that it will represent a larger portion of a low-income individual’s income relative to a higher-income 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Simplicity – While it sounds simple because the ingredients on a container should indicate if there is sugar, issues might arise as to how other forms of sugar, such as corn syrup, affect application of the tax. Also, the amount of sugar in beverages can vary, so some might argue that the tax should not apply if the sugar level is minimal. Will the tax apply to drinks already subject to the alcohol taxes? (Include some discussion of problems of defining sugar drink in the answer.)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Neutrality – The tax will likely reduce sales of sugar drinks.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 Explain what this means in terms of income and payroll taxes paid by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pays many types of taxes, but like any other expenditure, some of these taxes are ultimately paid by an individual. Income taxes are included in the price the corporation charges for goods and services. Or all or part might result in reduced earnings affecting investors or through reduced wages affecting employees. The payroll taxes paid by the corporate employer are likely borne by workers in the form of lower wages. That is, if the employer did not have to pay the taxes, it could pay higher wages to employees. These taxes might also be borne by customers and investors.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An Introduction to Taxation and Understanding the Federal Tax Law</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Introduction to Taxation and Understanding the Federal Tax Law</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