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3.0.0 -->
  <w:background w:color="ffffff">
    <v:background id="_x0000_s1025" filled="t" fillcolor="white"/>
  </w:background>
  <w:body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essence of decision analysis is: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81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breaking down complex situations into manageable elements.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choosing the best course of action among alternatives.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finding the root cause of why something has gone wrong.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thinking ahead to avoid negative consequences.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Why would someone wish to use a spreadsheet model?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6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 implement a computer model.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Because spreadsheets are convenient.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 analyze decision alternatives.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All of these.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fields of study is defined in Chapter One as the one that "uses computers, statistics, and mathematics to solve business problems"?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4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Accounting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Information systems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Business analytics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Scientific management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a decision-making problem, anchoring effects occur when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98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decision makers are tied too closely to previous decisions.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organizations refuse to consider new alternatives.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seemingly trivial factor serves as a starting point for estimations.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person in a position of authority exerts his or her opinion very forcefully.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Virtually everyone who uses a spreadsheet today for model building and decision making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12"/>
              <w:gridCol w:w="802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is a practitioner of business analytics.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possesses an advanced knowledge of mathematics and computer programming languages.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is a CPA.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is in a position to influence decision makers.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statements is true of using models in problem solving and decision analysis?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30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is a fairly new idea.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is required in order to find good solutions.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is something everyone has done before.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is tied to the use of computers.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road map is an example of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3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mathematical model.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mental model.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physical model.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visual model.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textbook figure of the problem-solving process is an example of a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0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mental model.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prescriptive model.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graphical model.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visual model.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most likely to be used when faced with the decision of how to arrange furniture in a room?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21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Mathematical model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Mental model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Physical model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Visual model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To illustrate how a complex system will be built, an engineer will likely use a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24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mathematical model.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mental model.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physical model.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visual model.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the type of model used throughout this textbook?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21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Mathematical model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Mental model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Physical model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Visual model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best models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71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accurately reflect relevant characteristics of the real-world object or decision.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are mathematical models.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replicate all aspects of the real-world object or decision.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replicate the characteristics of a component in isolation from the rest of the system.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mathematical model is considered to be "valid" when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0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accurately represents the relevant characteristics of the object or decision.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has passed a validation test.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replicates all aspects of the object or decision.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left-hand and right-hand sides of expressions are equal.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All of the following are benefits of modeling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z w:val="22"/>
                <w:szCs w:val="22"/>
                <w:u w:val="single"/>
                <w:bdr w:val="nil"/>
                <w:rtl w:val="0"/>
              </w:rPr>
              <w:t>except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5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Modeling delivers needed information on a more timely basis.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Modeling finds the right answers to incorrect or flawed problem statements.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Modeling is helpful in examining things that would be impossible to do in reality.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Modeling is less expensive than implementing several alternative solutions.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Better decision making due to using a modeling process is achieved due to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36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interaction with the spreadsheet.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visualization of the system being studied.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insight gained through the process.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timeliness of the results obtained.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this text we use the term "mathematics" to encompass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 </w:t>
            </w:r>
          </w:p>
          <w:tbl>
            <w:tblPr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34"/>
              <w:gridCol w:w="820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3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i.</w:t>
                  </w:r>
                </w:p>
              </w:tc>
              <w:tc>
                <w:tcPr>
                  <w:tcW w:w="822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familiar elements of math such as algebra.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3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ii.</w:t>
                  </w:r>
                </w:p>
              </w:tc>
              <w:tc>
                <w:tcPr>
                  <w:tcW w:w="822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logic.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3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822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70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 only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ii only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Both i and ii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Neither i nor ii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specification or description of the relationship between the dependent and independent variables is generally called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3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constraint.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declaration.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function.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mathematical model.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Variables are termed independent when they satisfy which of the following?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02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function value depends upon their values.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decision maker has no control over them.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variables have no relationship to one another.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variable is described as an output of the spreadsheet model.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the following expression, which is (are) the dependent variable(s)?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PROFIT = REVENUE </w:t>
            </w:r>
            <w:r>
              <w:rPr>
                <w:rStyle w:val="DefaultParagraphFont"/>
                <w:rFonts w:ascii="times" w:eastAsia="times" w:hAnsi="times" w:cs="times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−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EXPENSES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32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Profit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Revenue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Expenses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(b) and (c)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a spreadsheet, input cells correspond conceptually to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37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dependent variables.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functions.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independent variables.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output cells.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The categories of modeling techniques presented in this book include all of the following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z w:val="22"/>
                <w:szCs w:val="22"/>
                <w:u w:val="single"/>
                <w:bdr w:val="nil"/>
                <w:rtl w:val="0"/>
              </w:rPr>
              <w:t>except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18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descriptive models.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predictive models.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prescriptive models.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preventive models.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Consider the spreadsheet model shown in the figure below. This is an example of 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 </w:t>
            </w:r>
          </w:p>
          <w:tbl>
            <w:tblPr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06"/>
              <w:gridCol w:w="5593"/>
              <w:gridCol w:w="1476"/>
              <w:gridCol w:w="11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cantSplit w:val="0"/>
                <w:trHeight w:val="315"/>
                <w:jc w:val="left"/>
              </w:trPr>
              <w:tc>
                <w:tcPr>
                  <w:tcW w:w="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bidi w:val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437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bidi w:val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  <w:tc>
                <w:tcPr>
                  <w:tcW w:w="122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bidi w:val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  <w:tc>
                <w:tcPr>
                  <w:tcW w:w="11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bidi w:val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cantSplit w:val="0"/>
                <w:trHeight w:val="315"/>
                <w:jc w:val="left"/>
              </w:trPr>
              <w:tc>
                <w:tcPr>
                  <w:tcW w:w="38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bidi w:val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  <w:tc>
                <w:tcPr>
                  <w:tcW w:w="4375" w:type="dxa"/>
                  <w:tcBorders>
                    <w:bottom w:val="single" w:sz="8" w:space="0" w:color="000000"/>
                    <w:right w:val="single" w:sz="8" w:space="0" w:color="000000"/>
                  </w:tcBorders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bidi w:val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1225" w:type="dxa"/>
                  <w:tcBorders>
                    <w:bottom w:val="single" w:sz="8" w:space="0" w:color="000000"/>
                    <w:right w:val="single" w:sz="8" w:space="0" w:color="000000"/>
                  </w:tcBorders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bidi w:val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bottom w:val="single" w:sz="8" w:space="0" w:color="000000"/>
                    <w:right w:val="single" w:sz="8" w:space="0" w:color="000000"/>
                  </w:tcBorders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bidi w:val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</w:tr>
            <w:tr>
              <w:tblPrEx>
                <w:jc w:val="lef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cantSplit w:val="0"/>
                <w:trHeight w:val="315"/>
                <w:jc w:val="left"/>
              </w:trPr>
              <w:tc>
                <w:tcPr>
                  <w:tcW w:w="38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bidi w:val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</w:p>
              </w:tc>
              <w:tc>
                <w:tcPr>
                  <w:tcW w:w="4375" w:type="dxa"/>
                  <w:tcBorders>
                    <w:bottom w:val="single" w:sz="8" w:space="0" w:color="000000"/>
                    <w:right w:val="single" w:sz="8" w:space="0" w:color="000000"/>
                  </w:tcBorders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bidi w:val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1225" w:type="dxa"/>
                  <w:tcBorders>
                    <w:bottom w:val="single" w:sz="8" w:space="0" w:color="000000"/>
                    <w:right w:val="single" w:sz="8" w:space="0" w:color="000000"/>
                  </w:tcBorders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bidi w:val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bottom w:val="single" w:sz="8" w:space="0" w:color="000000"/>
                    <w:right w:val="single" w:sz="8" w:space="0" w:color="000000"/>
                  </w:tcBorders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bidi w:val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</w:tr>
            <w:tr>
              <w:tblPrEx>
                <w:jc w:val="lef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cantSplit w:val="0"/>
                <w:trHeight w:val="255"/>
                <w:jc w:val="left"/>
              </w:trPr>
              <w:tc>
                <w:tcPr>
                  <w:tcW w:w="38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bidi w:val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</w:t>
                  </w:r>
                </w:p>
              </w:tc>
              <w:tc>
                <w:tcPr>
                  <w:tcW w:w="4495" w:type="dxa"/>
                  <w:tcBorders>
                    <w:bottom w:val="single" w:sz="8" w:space="0" w:color="000000"/>
                    <w:right w:val="single" w:sz="8" w:space="0" w:color="000000"/>
                  </w:tcBorders>
                  <w:noWrap w:val="0"/>
                  <w:tcMar>
                    <w:top w:w="15" w:type="dxa"/>
                    <w:left w:w="13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Purchase price</w:t>
                  </w:r>
                </w:p>
              </w:tc>
              <w:tc>
                <w:tcPr>
                  <w:tcW w:w="1345" w:type="dxa"/>
                  <w:tcBorders>
                    <w:bottom w:val="single" w:sz="8" w:space="0" w:color="000000"/>
                    <w:right w:val="single" w:sz="8" w:space="0" w:color="000000"/>
                  </w:tcBorders>
                  <w:noWrap w:val="0"/>
                  <w:tcMar>
                    <w:top w:w="15" w:type="dxa"/>
                    <w:left w:w="15" w:type="dxa"/>
                    <w:bottom w:w="15" w:type="dxa"/>
                    <w:right w:w="135" w:type="dxa"/>
                  </w:tcMar>
                  <w:vAlign w:val="center"/>
                </w:tcPr>
                <w:p>
                  <w:pPr>
                    <w:bidi w:val="0"/>
                    <w:jc w:val="righ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$32,500</w:t>
                  </w:r>
                </w:p>
              </w:tc>
              <w:tc>
                <w:tcPr>
                  <w:tcW w:w="1165" w:type="dxa"/>
                  <w:tcBorders>
                    <w:bottom w:val="single" w:sz="8" w:space="0" w:color="000000"/>
                    <w:right w:val="single" w:sz="8" w:space="0" w:color="000000"/>
                  </w:tcBorders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bidi w:val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</w:tr>
            <w:tr>
              <w:tblPrEx>
                <w:jc w:val="lef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cantSplit w:val="0"/>
                <w:trHeight w:val="315"/>
                <w:jc w:val="left"/>
              </w:trPr>
              <w:tc>
                <w:tcPr>
                  <w:tcW w:w="38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bidi w:val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</w:t>
                  </w:r>
                </w:p>
              </w:tc>
              <w:tc>
                <w:tcPr>
                  <w:tcW w:w="4495" w:type="dxa"/>
                  <w:tcBorders>
                    <w:bottom w:val="single" w:sz="8" w:space="0" w:color="000000"/>
                    <w:right w:val="single" w:sz="8" w:space="0" w:color="000000"/>
                  </w:tcBorders>
                  <w:noWrap w:val="0"/>
                  <w:tcMar>
                    <w:top w:w="15" w:type="dxa"/>
                    <w:left w:w="13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less:</w:t>
                  </w:r>
                </w:p>
              </w:tc>
              <w:tc>
                <w:tcPr>
                  <w:tcW w:w="1345" w:type="dxa"/>
                  <w:tcBorders>
                    <w:bottom w:val="single" w:sz="8" w:space="0" w:color="000000"/>
                    <w:right w:val="single" w:sz="8" w:space="0" w:color="000000"/>
                  </w:tcBorders>
                  <w:noWrap w:val="0"/>
                  <w:tcMar>
                    <w:top w:w="15" w:type="dxa"/>
                    <w:left w:w="15" w:type="dxa"/>
                    <w:bottom w:w="15" w:type="dxa"/>
                    <w:right w:w="135" w:type="dxa"/>
                  </w:tcMar>
                  <w:vAlign w:val="center"/>
                </w:tcPr>
                <w:p>
                  <w:pPr>
                    <w:bidi w:val="0"/>
                    <w:jc w:val="righ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bottom w:val="single" w:sz="8" w:space="0" w:color="000000"/>
                    <w:right w:val="single" w:sz="8" w:space="0" w:color="000000"/>
                  </w:tcBorders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bidi w:val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</w:tr>
            <w:tr>
              <w:tblPrEx>
                <w:jc w:val="lef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cantSplit w:val="0"/>
                <w:trHeight w:val="315"/>
                <w:jc w:val="left"/>
              </w:trPr>
              <w:tc>
                <w:tcPr>
                  <w:tcW w:w="38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bidi w:val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</w:t>
                  </w:r>
                </w:p>
              </w:tc>
              <w:tc>
                <w:tcPr>
                  <w:tcW w:w="5035" w:type="dxa"/>
                  <w:tcBorders>
                    <w:bottom w:val="single" w:sz="8" w:space="0" w:color="000000"/>
                    <w:right w:val="single" w:sz="8" w:space="0" w:color="000000"/>
                  </w:tcBorders>
                  <w:noWrap w:val="0"/>
                  <w:tcMar>
                    <w:top w:w="15" w:type="dxa"/>
                    <w:left w:w="67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Down payment</w:t>
                  </w:r>
                </w:p>
              </w:tc>
              <w:tc>
                <w:tcPr>
                  <w:tcW w:w="1345" w:type="dxa"/>
                  <w:tcBorders>
                    <w:bottom w:val="single" w:sz="8" w:space="0" w:color="000000"/>
                    <w:right w:val="single" w:sz="8" w:space="0" w:color="000000"/>
                  </w:tcBorders>
                  <w:noWrap w:val="0"/>
                  <w:tcMar>
                    <w:top w:w="15" w:type="dxa"/>
                    <w:left w:w="15" w:type="dxa"/>
                    <w:bottom w:w="15" w:type="dxa"/>
                    <w:right w:w="135" w:type="dxa"/>
                  </w:tcMar>
                  <w:vAlign w:val="center"/>
                </w:tcPr>
                <w:p>
                  <w:pPr>
                    <w:bidi w:val="0"/>
                    <w:jc w:val="righ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$  6,500</w:t>
                  </w:r>
                </w:p>
              </w:tc>
              <w:tc>
                <w:tcPr>
                  <w:tcW w:w="1165" w:type="dxa"/>
                  <w:tcBorders>
                    <w:bottom w:val="single" w:sz="8" w:space="0" w:color="000000"/>
                    <w:right w:val="single" w:sz="8" w:space="0" w:color="000000"/>
                  </w:tcBorders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bidi w:val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</w:tr>
            <w:tr>
              <w:tblPrEx>
                <w:jc w:val="lef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cantSplit w:val="0"/>
                <w:trHeight w:val="315"/>
                <w:jc w:val="left"/>
              </w:trPr>
              <w:tc>
                <w:tcPr>
                  <w:tcW w:w="38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bidi w:val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</w:t>
                  </w:r>
                </w:p>
              </w:tc>
              <w:tc>
                <w:tcPr>
                  <w:tcW w:w="5035" w:type="dxa"/>
                  <w:tcBorders>
                    <w:bottom w:val="single" w:sz="8" w:space="0" w:color="000000"/>
                    <w:right w:val="single" w:sz="8" w:space="0" w:color="000000"/>
                  </w:tcBorders>
                  <w:noWrap w:val="0"/>
                  <w:tcMar>
                    <w:top w:w="15" w:type="dxa"/>
                    <w:left w:w="67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Trade-in</w:t>
                  </w:r>
                </w:p>
              </w:tc>
              <w:tc>
                <w:tcPr>
                  <w:tcW w:w="1345" w:type="dxa"/>
                  <w:tcBorders>
                    <w:bottom w:val="single" w:sz="12" w:space="0" w:color="000000"/>
                    <w:right w:val="single" w:sz="8" w:space="0" w:color="000000"/>
                  </w:tcBorders>
                  <w:noWrap w:val="0"/>
                  <w:tcMar>
                    <w:top w:w="15" w:type="dxa"/>
                    <w:left w:w="15" w:type="dxa"/>
                    <w:bottom w:w="15" w:type="dxa"/>
                    <w:right w:w="135" w:type="dxa"/>
                  </w:tcMar>
                  <w:vAlign w:val="center"/>
                </w:tcPr>
                <w:p>
                  <w:pPr>
                    <w:bidi w:val="0"/>
                    <w:jc w:val="righ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$  4,000</w:t>
                  </w:r>
                </w:p>
              </w:tc>
              <w:tc>
                <w:tcPr>
                  <w:tcW w:w="1165" w:type="dxa"/>
                  <w:tcBorders>
                    <w:bottom w:val="single" w:sz="8" w:space="0" w:color="000000"/>
                    <w:right w:val="single" w:sz="8" w:space="0" w:color="000000"/>
                  </w:tcBorders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bidi w:val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</w:tr>
            <w:tr>
              <w:tblPrEx>
                <w:jc w:val="lef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cantSplit w:val="0"/>
                <w:trHeight w:val="315"/>
                <w:jc w:val="left"/>
              </w:trPr>
              <w:tc>
                <w:tcPr>
                  <w:tcW w:w="38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bidi w:val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</w:t>
                  </w:r>
                </w:p>
              </w:tc>
              <w:tc>
                <w:tcPr>
                  <w:tcW w:w="4495" w:type="dxa"/>
                  <w:tcBorders>
                    <w:bottom w:val="single" w:sz="8" w:space="0" w:color="000000"/>
                    <w:right w:val="single" w:sz="8" w:space="0" w:color="000000"/>
                  </w:tcBorders>
                  <w:noWrap w:val="0"/>
                  <w:tcMar>
                    <w:top w:w="15" w:type="dxa"/>
                    <w:left w:w="13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Amount financed</w:t>
                  </w:r>
                </w:p>
              </w:tc>
              <w:tc>
                <w:tcPr>
                  <w:tcW w:w="1345" w:type="dxa"/>
                  <w:tcBorders>
                    <w:bottom w:val="single" w:sz="8" w:space="0" w:color="000000"/>
                    <w:right w:val="single" w:sz="8" w:space="0" w:color="000000"/>
                  </w:tcBorders>
                  <w:noWrap w:val="0"/>
                  <w:tcMar>
                    <w:top w:w="15" w:type="dxa"/>
                    <w:left w:w="15" w:type="dxa"/>
                    <w:bottom w:w="15" w:type="dxa"/>
                    <w:right w:w="135" w:type="dxa"/>
                  </w:tcMar>
                  <w:vAlign w:val="center"/>
                </w:tcPr>
                <w:p>
                  <w:pPr>
                    <w:bidi w:val="0"/>
                    <w:jc w:val="righ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$22,000</w:t>
                  </w:r>
                </w:p>
              </w:tc>
              <w:tc>
                <w:tcPr>
                  <w:tcW w:w="1165" w:type="dxa"/>
                  <w:tcBorders>
                    <w:bottom w:val="single" w:sz="8" w:space="0" w:color="000000"/>
                    <w:right w:val="single" w:sz="8" w:space="0" w:color="000000"/>
                  </w:tcBorders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bidi w:val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</w:tr>
            <w:tr>
              <w:tblPrEx>
                <w:jc w:val="lef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cantSplit w:val="0"/>
                <w:trHeight w:val="315"/>
                <w:jc w:val="left"/>
              </w:trPr>
              <w:tc>
                <w:tcPr>
                  <w:tcW w:w="38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bidi w:val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</w:t>
                  </w:r>
                </w:p>
              </w:tc>
              <w:tc>
                <w:tcPr>
                  <w:tcW w:w="4495" w:type="dxa"/>
                  <w:tcBorders>
                    <w:bottom w:val="single" w:sz="8" w:space="0" w:color="000000"/>
                    <w:right w:val="single" w:sz="8" w:space="0" w:color="000000"/>
                  </w:tcBorders>
                  <w:noWrap w:val="0"/>
                  <w:tcMar>
                    <w:top w:w="15" w:type="dxa"/>
                    <w:left w:w="13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1345" w:type="dxa"/>
                  <w:tcBorders>
                    <w:bottom w:val="single" w:sz="8" w:space="0" w:color="000000"/>
                    <w:right w:val="single" w:sz="8" w:space="0" w:color="000000"/>
                  </w:tcBorders>
                  <w:noWrap w:val="0"/>
                  <w:tcMar>
                    <w:top w:w="15" w:type="dxa"/>
                    <w:left w:w="15" w:type="dxa"/>
                    <w:bottom w:w="15" w:type="dxa"/>
                    <w:right w:w="135" w:type="dxa"/>
                  </w:tcMar>
                  <w:vAlign w:val="center"/>
                </w:tcPr>
                <w:p>
                  <w:pPr>
                    <w:bidi w:val="0"/>
                    <w:jc w:val="righ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bottom w:val="single" w:sz="8" w:space="0" w:color="000000"/>
                    <w:right w:val="single" w:sz="8" w:space="0" w:color="000000"/>
                  </w:tcBorders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bidi w:val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</w:tr>
            <w:tr>
              <w:tblPrEx>
                <w:jc w:val="lef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cantSplit w:val="0"/>
                <w:trHeight w:val="315"/>
                <w:jc w:val="left"/>
              </w:trPr>
              <w:tc>
                <w:tcPr>
                  <w:tcW w:w="38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bidi w:val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</w:t>
                  </w:r>
                </w:p>
              </w:tc>
              <w:tc>
                <w:tcPr>
                  <w:tcW w:w="4495" w:type="dxa"/>
                  <w:tcBorders>
                    <w:bottom w:val="single" w:sz="8" w:space="0" w:color="000000"/>
                    <w:right w:val="single" w:sz="8" w:space="0" w:color="000000"/>
                  </w:tcBorders>
                  <w:noWrap w:val="0"/>
                  <w:tcMar>
                    <w:top w:w="15" w:type="dxa"/>
                    <w:left w:w="13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Term of loan</w:t>
                  </w:r>
                </w:p>
              </w:tc>
              <w:tc>
                <w:tcPr>
                  <w:tcW w:w="1345" w:type="dxa"/>
                  <w:tcBorders>
                    <w:bottom w:val="single" w:sz="8" w:space="0" w:color="000000"/>
                    <w:right w:val="single" w:sz="8" w:space="0" w:color="000000"/>
                  </w:tcBorders>
                  <w:noWrap w:val="0"/>
                  <w:tcMar>
                    <w:top w:w="15" w:type="dxa"/>
                    <w:left w:w="15" w:type="dxa"/>
                    <w:bottom w:w="15" w:type="dxa"/>
                    <w:right w:w="135" w:type="dxa"/>
                  </w:tcMar>
                  <w:vAlign w:val="center"/>
                </w:tcPr>
                <w:p>
                  <w:pPr>
                    <w:bidi w:val="0"/>
                    <w:jc w:val="righ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 years</w:t>
                  </w:r>
                </w:p>
              </w:tc>
              <w:tc>
                <w:tcPr>
                  <w:tcW w:w="1165" w:type="dxa"/>
                  <w:tcBorders>
                    <w:bottom w:val="single" w:sz="8" w:space="0" w:color="000000"/>
                    <w:right w:val="single" w:sz="8" w:space="0" w:color="000000"/>
                  </w:tcBorders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bidi w:val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</w:tr>
            <w:tr>
              <w:tblPrEx>
                <w:jc w:val="lef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cantSplit w:val="0"/>
                <w:trHeight w:val="315"/>
                <w:jc w:val="left"/>
              </w:trPr>
              <w:tc>
                <w:tcPr>
                  <w:tcW w:w="38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bidi w:val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</w:t>
                  </w:r>
                </w:p>
              </w:tc>
              <w:tc>
                <w:tcPr>
                  <w:tcW w:w="4495" w:type="dxa"/>
                  <w:tcBorders>
                    <w:bottom w:val="single" w:sz="8" w:space="0" w:color="000000"/>
                    <w:right w:val="single" w:sz="8" w:space="0" w:color="000000"/>
                  </w:tcBorders>
                  <w:noWrap w:val="0"/>
                  <w:tcMar>
                    <w:top w:w="15" w:type="dxa"/>
                    <w:left w:w="13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1345" w:type="dxa"/>
                  <w:tcBorders>
                    <w:bottom w:val="single" w:sz="8" w:space="0" w:color="000000"/>
                    <w:right w:val="single" w:sz="8" w:space="0" w:color="000000"/>
                  </w:tcBorders>
                  <w:noWrap w:val="0"/>
                  <w:tcMar>
                    <w:top w:w="15" w:type="dxa"/>
                    <w:left w:w="15" w:type="dxa"/>
                    <w:bottom w:w="15" w:type="dxa"/>
                    <w:right w:w="135" w:type="dxa"/>
                  </w:tcMar>
                  <w:vAlign w:val="center"/>
                </w:tcPr>
                <w:p>
                  <w:pPr>
                    <w:bidi w:val="0"/>
                    <w:jc w:val="righ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bottom w:val="single" w:sz="8" w:space="0" w:color="000000"/>
                    <w:right w:val="single" w:sz="8" w:space="0" w:color="000000"/>
                  </w:tcBorders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bidi w:val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</w:tr>
            <w:tr>
              <w:tblPrEx>
                <w:jc w:val="lef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cantSplit w:val="0"/>
                <w:trHeight w:val="315"/>
                <w:jc w:val="left"/>
              </w:trPr>
              <w:tc>
                <w:tcPr>
                  <w:tcW w:w="38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bidi w:val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</w:t>
                  </w:r>
                </w:p>
              </w:tc>
              <w:tc>
                <w:tcPr>
                  <w:tcW w:w="4495" w:type="dxa"/>
                  <w:tcBorders>
                    <w:bottom w:val="single" w:sz="8" w:space="0" w:color="000000"/>
                    <w:right w:val="single" w:sz="8" w:space="0" w:color="000000"/>
                  </w:tcBorders>
                  <w:noWrap w:val="0"/>
                  <w:tcMar>
                    <w:top w:w="15" w:type="dxa"/>
                    <w:left w:w="13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Annual interest rate</w:t>
                  </w:r>
                </w:p>
              </w:tc>
              <w:tc>
                <w:tcPr>
                  <w:tcW w:w="1345" w:type="dxa"/>
                  <w:tcBorders>
                    <w:bottom w:val="single" w:sz="8" w:space="0" w:color="000000"/>
                    <w:right w:val="single" w:sz="8" w:space="0" w:color="000000"/>
                  </w:tcBorders>
                  <w:noWrap w:val="0"/>
                  <w:tcMar>
                    <w:top w:w="15" w:type="dxa"/>
                    <w:left w:w="15" w:type="dxa"/>
                    <w:bottom w:w="15" w:type="dxa"/>
                    <w:right w:w="135" w:type="dxa"/>
                  </w:tcMar>
                  <w:vAlign w:val="center"/>
                </w:tcPr>
                <w:p>
                  <w:pPr>
                    <w:bidi w:val="0"/>
                    <w:jc w:val="righ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11.25%</w:t>
                  </w:r>
                </w:p>
              </w:tc>
              <w:tc>
                <w:tcPr>
                  <w:tcW w:w="1165" w:type="dxa"/>
                  <w:tcBorders>
                    <w:bottom w:val="single" w:sz="8" w:space="0" w:color="000000"/>
                    <w:right w:val="single" w:sz="8" w:space="0" w:color="000000"/>
                  </w:tcBorders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bidi w:val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</w:tr>
            <w:tr>
              <w:tblPrEx>
                <w:jc w:val="lef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cantSplit w:val="0"/>
                <w:trHeight w:val="315"/>
                <w:jc w:val="left"/>
              </w:trPr>
              <w:tc>
                <w:tcPr>
                  <w:tcW w:w="38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bidi w:val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</w:t>
                  </w:r>
                </w:p>
              </w:tc>
              <w:tc>
                <w:tcPr>
                  <w:tcW w:w="4495" w:type="dxa"/>
                  <w:tcBorders>
                    <w:bottom w:val="single" w:sz="8" w:space="0" w:color="000000"/>
                    <w:right w:val="single" w:sz="8" w:space="0" w:color="000000"/>
                  </w:tcBorders>
                  <w:noWrap w:val="0"/>
                  <w:tcMar>
                    <w:top w:w="15" w:type="dxa"/>
                    <w:left w:w="13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1345" w:type="dxa"/>
                  <w:tcBorders>
                    <w:bottom w:val="single" w:sz="8" w:space="0" w:color="000000"/>
                    <w:right w:val="single" w:sz="8" w:space="0" w:color="000000"/>
                  </w:tcBorders>
                  <w:noWrap w:val="0"/>
                  <w:tcMar>
                    <w:top w:w="15" w:type="dxa"/>
                    <w:left w:w="15" w:type="dxa"/>
                    <w:bottom w:w="15" w:type="dxa"/>
                    <w:right w:w="135" w:type="dxa"/>
                  </w:tcMar>
                  <w:vAlign w:val="center"/>
                </w:tcPr>
                <w:p>
                  <w:pPr>
                    <w:bidi w:val="0"/>
                    <w:jc w:val="righ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bottom w:val="single" w:sz="8" w:space="0" w:color="000000"/>
                    <w:right w:val="single" w:sz="8" w:space="0" w:color="000000"/>
                  </w:tcBorders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bidi w:val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</w:tr>
            <w:tr>
              <w:tblPrEx>
                <w:jc w:val="lef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cantSplit w:val="0"/>
                <w:trHeight w:val="315"/>
                <w:jc w:val="left"/>
              </w:trPr>
              <w:tc>
                <w:tcPr>
                  <w:tcW w:w="38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bidi w:val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13</w:t>
                  </w:r>
                </w:p>
              </w:tc>
              <w:tc>
                <w:tcPr>
                  <w:tcW w:w="4495" w:type="dxa"/>
                  <w:tcBorders>
                    <w:bottom w:val="single" w:sz="8" w:space="0" w:color="000000"/>
                    <w:right w:val="single" w:sz="8" w:space="0" w:color="000000"/>
                  </w:tcBorders>
                  <w:noWrap w:val="0"/>
                  <w:tcMar>
                    <w:top w:w="15" w:type="dxa"/>
                    <w:left w:w="13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Monthly payment</w:t>
                  </w:r>
                </w:p>
              </w:tc>
              <w:tc>
                <w:tcPr>
                  <w:tcW w:w="1345" w:type="dxa"/>
                  <w:tcBorders>
                    <w:bottom w:val="single" w:sz="12" w:space="0" w:color="000000"/>
                    <w:right w:val="single" w:sz="8" w:space="0" w:color="000000"/>
                  </w:tcBorders>
                  <w:noWrap w:val="0"/>
                  <w:tcMar>
                    <w:top w:w="15" w:type="dxa"/>
                    <w:left w:w="15" w:type="dxa"/>
                    <w:bottom w:w="15" w:type="dxa"/>
                    <w:right w:w="135" w:type="dxa"/>
                  </w:tcMar>
                  <w:vAlign w:val="center"/>
                </w:tcPr>
                <w:p>
                  <w:pPr>
                    <w:bidi w:val="0"/>
                    <w:jc w:val="righ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$481.08</w:t>
                  </w:r>
                </w:p>
              </w:tc>
              <w:tc>
                <w:tcPr>
                  <w:tcW w:w="1165" w:type="dxa"/>
                  <w:tcBorders>
                    <w:bottom w:val="single" w:sz="8" w:space="0" w:color="000000"/>
                    <w:right w:val="single" w:sz="8" w:space="0" w:color="000000"/>
                  </w:tcBorders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bidi w:val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</w:tr>
            <w:tr>
              <w:tblPrEx>
                <w:jc w:val="lef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cantSplit w:val="0"/>
                <w:trHeight w:val="345"/>
                <w:jc w:val="left"/>
              </w:trPr>
              <w:tc>
                <w:tcPr>
                  <w:tcW w:w="38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bidi w:val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14</w:t>
                  </w:r>
                </w:p>
              </w:tc>
              <w:tc>
                <w:tcPr>
                  <w:tcW w:w="4375" w:type="dxa"/>
                  <w:tcBorders>
                    <w:bottom w:val="single" w:sz="8" w:space="0" w:color="000000"/>
                    <w:right w:val="single" w:sz="8" w:space="0" w:color="000000"/>
                  </w:tcBorders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 </w:t>
                  </w:r>
                </w:p>
              </w:tc>
              <w:tc>
                <w:tcPr>
                  <w:tcW w:w="1225" w:type="dxa"/>
                  <w:tcBorders>
                    <w:bottom w:val="single" w:sz="8" w:space="0" w:color="000000"/>
                    <w:right w:val="single" w:sz="8" w:space="0" w:color="000000"/>
                  </w:tcBorders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bidi w:val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bottom w:val="single" w:sz="8" w:space="0" w:color="000000"/>
                    <w:right w:val="single" w:sz="8" w:space="0" w:color="000000"/>
                  </w:tcBorders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bidi w:val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0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descriptive model.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predictive model.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prescriptive model.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preventive model.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Solutions to which of the following categories of modeling techniques indicate a course of action to the decision maker?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14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Descriptive models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Predictive models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Prescriptive models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Preventive models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which of the following categories of modeling techniques do the independent variables have unknown or uncertain values or coefficients?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20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Descriptive models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Predictive models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Prescriptive models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Probabilistic models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which of the following categories of modeling techniques are the specifications of the relationships between dependent and independent variables unknown or ill-defined?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14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Descriptive models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Open models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Predictive models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Prescriptive models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categories of modeling techniques includes optimization techniques?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14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Capitalistic models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Descriptive models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Predictive models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Prescriptive models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categories of modeling techniques addresses uncertainty in the values of the independent variables?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14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Descriptive models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Predictive models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Prescriptive models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Scale models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categories of modeling techniques involves determining the value of a dependent variable based on specific values of independent variables?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19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Biased models.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Descriptive models.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Predictive models.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Prescriptive models.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To be effective, a modeler must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02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be an effective presenter of results.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collect the proper input data for the model.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understand how modeling fits into the problem-solving process.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apply the correct modeling technique.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Identifying the real problems faced by the decision maker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94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is not important since the decision maker has already defined the problem.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requires insight, some imagination, time and a good bit of detective work.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first requires a well-defined problem statement.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will lead to developing the best model.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ultimate goal of the problem identification step of the problem-solving process is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30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collecting lots of information.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helping the decision maker realize there is a problem.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identifying the root problem or problems causing the mess.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convincing the decision maker the mess is really a problem that can be solved.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step of the problem-solving process is considered the most important?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17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Identify problem.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Analyze model.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Test results.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Implement solution.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steps in the problem-solving process is most likely to incur resistance from people affected by the proposed solution?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0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Formulate model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Use model to analyze problem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Test results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Implement solution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There are a variety of problems a manager might face. While presenting and defending your approach, how would you complete this thought?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Several different modeling techniques are available to solve managerial decision problems,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65"/>
              <w:gridCol w:w="80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wrong choice of modeling technique is a common source of implementation difficulties.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students should develop a strong preference and expertise in one technique so when faced with problems as managers they can formulate them as a model that can be solved by their favorite technique.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fundamental characteristics of the problem guide the selection of an appropriate modeling technique.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most problems faced by managers are fundamentally the same.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which step of the problem-solving process is the main focus to generate and evaluate alternatives?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0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Identify problem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Formulate model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Use model to analyze problem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Test results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true of "What if?" analysis?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95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well-designed spreadsheet facilitates "What if?" analysis.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is not very useful when working with non mathematical models.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"What if?" analysis is an efficient optimization technique.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"What if?" analysis is useful in creating a well-defined problem statement.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Beneficial uses of the testing process include all of the following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z w:val="22"/>
                <w:szCs w:val="22"/>
                <w:u w:val="single"/>
                <w:bdr w:val="nil"/>
                <w:rtl w:val="0"/>
              </w:rPr>
              <w:t>except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63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double checking the validity the model.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finding that some important assumption has been left out of the model.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giving no new insights into the nature of the problem.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improving solutions after the implementation step.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Implementing solutions to problems involves people and change. Which of the following is a suggested approach to effectively implement solutions?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97"/>
              <w:gridCol w:w="804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Decision-making authority centralized to those who have specialized training in decision making.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Involve anyone affected by the decision in all steps of the problem-solving process.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Making decisions according to majority vote.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More skillful communication of management decisions.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problem-solving steps is often considered the most difficult?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49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Identify the problem.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Analyze the model.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Test results.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Implement the solution.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If we do not identify the correct problem, the best we can hope for is: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55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wasted time and effort.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useful experience in problem definition efforts.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descriptive model.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right answer to the wrong question.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Chapter One discussed all of the following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z w:val="22"/>
                <w:szCs w:val="22"/>
                <w:u w:val="single"/>
                <w:bdr w:val="nil"/>
                <w:rtl w:val="0"/>
              </w:rPr>
              <w:t>except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66"/>
              <w:gridCol w:w="807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how models of decision problems differ in a number of important characteristics.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how spreadsheet modeling and analysis fit into the problem-solving process.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how spreadsheet models of decision problems can be used to analyze the consequences of possible courses of action.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how to implement a problem formulation as a spreadsheet model.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The Chapter One "The World of Business Analytics" case reading offers the CEO alternatives to start the OR/MS collaboration process. All the following are alternatives offered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z w:val="22"/>
                <w:szCs w:val="22"/>
                <w:u w:val="single"/>
                <w:bdr w:val="nil"/>
                <w:rtl w:val="0"/>
              </w:rPr>
              <w:t>except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40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Require the OR/MS group to save their yearly salary in every study.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Use OR/MS personnel as consultants.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Hire some OR/MS professionals and give them a problem to work.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Institute more participation from OR analysts.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main point brought forward in the Chapter One "The World of Business Analytics" case reading is: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65"/>
              <w:gridCol w:w="80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At a cocktail party, it is more efficient to divide the dip into several bowls and place them around the room.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Competitive rivalry between IS and OR/MS groups can be turned to advantage when tackling business process re-engineering projects.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Information system analysts trained in management science can help turn ordinary information systems into money-saving decision-support systems.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OR/MS professionals lack communication skills and tend to focus on "rigor without relevance".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Operations Research got its start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90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during World War II.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with the first Univac computers in the early 1950's.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from roots in Operations Management.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from Frederick Taylor's Scientific Management.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Chapter One "The World of Business Analytics" case reading discusses the relationship between OR/MS and IS professionals. Which of the following statements is NOT true?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28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OR/MS analysts need IS professionals' data for their models.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OR/MS analysts need to take many of the IS customers.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IS professional cannot use OR/MS tools in their applications.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IS tools can start to recommend solutions using OR/MS skills.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goal of the modeling approach to problem solving is to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76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help individuals make good decisions.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ensure optimality of decisions.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determine a set of optimal decisions.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determine feasibility of decisions.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situation when decision quality is good and the resulting outcome quality is good is referred to as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9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pure luck.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deserved success.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dumb luck.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poetic justice.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factor that plays a role in determining whether a good or bad outcome occurs is called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62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luck.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intuition.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certainty.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predictability.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Consistently using a structured, model based process to make decisions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5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should produce good outcomes more frequently.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is less effective than making decisions in a haphazard manner.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is evidence that luck plays an important role in decision making.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always leads to well-deserved success in managerial decision making.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purely rational decision maker should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54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consistently select the same alternative, regardless of how the problem is framed.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disregard the consequences of his/her choices.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always select optimal action.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allow emotions influence the decision.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Two of the effects associated with decision problems are: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74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anchoring and framing.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anchoring and loading.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framing and complacency.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anchoring and luck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Anchoring occurs when: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0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trivial factor is used as a starting point for estimations in a decision-making problem.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difficult factor is incorporated in a problem.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 easy solution is obtained to a difficult problem.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obtaining a solution is trivial.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Framing effect refers to: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7"/>
              <w:gridCol w:w="803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how a decision maker views the alternatives in a decision problem.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how difficult the decision is.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whether a software program can be used to obtain an optimal solution to a decision problem.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how structured the decision problem is.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a model Y=f(x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bscript"/>
                <w:rtl w:val="0"/>
              </w:rPr>
              <w:t>1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, x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bscript"/>
                <w:rtl w:val="0"/>
              </w:rPr>
              <w:t>2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), Y is called: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55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dependent variable.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 independent variable.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confounded variable.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convoluted variable.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a model Y=f(x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bscript"/>
                <w:rtl w:val="0"/>
              </w:rPr>
              <w:t>1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, x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bscript"/>
                <w:rtl w:val="0"/>
              </w:rPr>
              <w:t>2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), x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bscript"/>
                <w:rtl w:val="0"/>
              </w:rPr>
              <w:t>1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is called: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55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 independent variable.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dependent variable.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confounded variable.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convoluted variable.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valid model: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26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accurately represents a decision problem being studied.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produces an optimal solution.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produces a good solution.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produces a feasible solution.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a decision-making framework presented in Chapter One, the term "poetic justice" refers to a situation when the following occur: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74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Good decision quality and good outcome quality.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Good decision quality and bad outcome quality.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Bad decision quality and good outcome quality.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Bad decision quality and bad outcome quality.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situation when decision quality is good and the resulting outcome quality is bad is referred to as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9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pure luck.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deserved success.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bad luck.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poetic justice.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situation when decision quality is bad and the resulting outcome quality is bad is referred to as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9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pure luck.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deserved success.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bad luck.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poetic justice.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situation when decision quality is bad and the resulting outcome quality is good is referred to as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9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dumb luck.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deserved success.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bad luck.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poetic justice.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a decision-making framework presented in Chapter One, the term "dumb luck" refers to a situation when the following occur: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74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Good decision quality and good outcome quality.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Good decision quality and bad outcome quality.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Bad decision quality and good outcome quality.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Bad decision quality and bad outcome quality.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a decision-making framework presented in Chapter One, the term "deserved success" refers to a situation when the following occur: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74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Good decision quality and good outcome quality.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Good decision quality and bad outcome quality.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Bad decision quality and good outcome quality.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Bad decision quality and bad outcome quality.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a decision-making framework presented in Chapter One, the term "bad luck" refers to a situation when the following occur: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74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Good decision quality and good outcome quality.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Good decision quality and bad outcome quality.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Bad decision quality and good outcome quality.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Bad decision quality and bad outcome quality.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which step of the problem-solving process is the concept of "probortunity" introduced?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0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Identify problem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Formulate model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Use model to analyze problem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Test results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order to be useful to a decision-maker, decision problems need to be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34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valid.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analyzed.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simplified.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tested.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Business analytics focuses on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79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identifying and leveraging business opportunities.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formulating analytical models.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using models to analyze problem.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testing and implementing results.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Business opportunities can be viewed and formulated as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06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decision problems.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analytical models.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empirical models.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testing tools.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notion that every problem is also an opportunity is reflected in the term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28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probortunity.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formulation.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simulation.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business opportunity.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the textbook the words "opportunity" and "problem" are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31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disjoint.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used interchangeably.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mutually exclusive.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complementary.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mathematical modeling approaches presented in the textbook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47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are a subset of the total problem-solving process.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cover the entire spectrum of decision support approaches.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are exhaustive.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are complementary.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concept of "probortunity" is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31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first step in the problem-solving process.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decision support method.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part of testing results.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part of solution implementation.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If results testing produces unsatisfactory results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03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problem-solving process requires new formulation and implementation.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minor adjustments to the existing model.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checking the solution algorithm.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repeated testing.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proliferation of powerful PCs and the development of easy-to-use electronic spreadsheets have made the tools of business analytics far more practical and available to a much larger audience. 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 mathematical model uses mathematical relationships to describe or represent an object or decision problem.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​Because they simplify reality,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m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odels are generally not helpful in examining things that would be impossible to do in reality. 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spreadsheet modeling of a problem, 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here is no direct correspondence between mathematical equation and the spreadsheet.  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  <w:bdr w:val="nil"/>
                <w:rtl w:val="0"/>
              </w:rPr>
              <w:t>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efining a problem well will often make it much easier to solve. 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Humans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  <w:bdr w:val="nil"/>
                <w:rtl w:val="0"/>
              </w:rPr>
              <w:t>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usually do not make errors in estimation due to anchoring and framing effects.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​Good decisions always result in good outcomes.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OR/MS specialists do not deliver business value. 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p>
      <w:pPr>
        <w:bidi w:val="0"/>
        <w:spacing w:after="75"/>
        <w:jc w:val="left"/>
      </w:pPr>
    </w:p>
    <w:sectPr>
      <w:headerReference w:type="default" r:id="rId4"/>
      <w:footerReference w:type="default" r:id="rId5"/>
      <w:pgMar w:top="720" w:right="720" w:bottom="720" w:left="72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465"/>
      <w:gridCol w:w="5315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</w:pPr>
          <w:r>
            <w:rPr>
              <w:rStyle w:val="DefaultParagraphFont"/>
              <w:b w:val="0"/>
              <w:bCs w:val="0"/>
              <w:i/>
              <w:iCs/>
              <w:sz w:val="16"/>
              <w:szCs w:val="16"/>
              <w:bdr w:val="nil"/>
              <w:rtl w:val="0"/>
            </w:rPr>
            <w:t>Copyright Cengage Learning. Powered by Cognero.</w:t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  <w:jc w:val="right"/>
          </w:pPr>
          <w:r>
            <w:rPr>
              <w:rStyle w:val="DefaultParagraphFont"/>
              <w:b w:val="0"/>
              <w:bCs w:val="0"/>
              <w:sz w:val="16"/>
              <w:szCs w:val="16"/>
              <w:bdr w:val="nil"/>
              <w:rtl w:val="0"/>
            </w:rPr>
            <w:t>Page 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5226"/>
      <w:gridCol w:w="3484"/>
      <w:gridCol w:w="2090"/>
    </w:tblGrid>
    <w:tr>
      <w:tblPrEx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25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89"/>
            <w:gridCol w:w="4637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Name: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15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56"/>
            <w:gridCol w:w="2928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Class: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9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78"/>
            <w:gridCol w:w="1612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Date: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</w:tr>
  </w:tbl>
  <w:p>
    <w:pPr>
      <w:bidi w:val="0"/>
    </w:pPr>
    <w:r>
      <w:br/>
    </w:r>
    <w:r>
      <w:rPr>
        <w:rStyle w:val="DefaultParagraphFont"/>
        <w:rFonts w:ascii="Times New Roman" w:eastAsia="Times New Roman" w:hAnsi="Times New Roman" w:cs="Times New Roman"/>
        <w:b w:val="0"/>
        <w:bCs w:val="0"/>
        <w:color w:val="000000"/>
        <w:sz w:val="26"/>
        <w:szCs w:val="26"/>
        <w:bdr w:val="nil"/>
        <w:rtl w:val="0"/>
      </w:rPr>
      <w:t>Chapter 01</w:t>
    </w:r>
  </w:p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before="0" w:beforeAutospacing="0" w:after="0" w:afterAutospacing="0"/>
    </w:pPr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paragraph" w:customStyle="1" w:styleId="questionContentItem">
    <w:name w:val="questionContentItem"/>
    <w:basedOn w:val="Normal"/>
    <w:pPr/>
    <w:rPr>
      <w:bdr w:val="nil"/>
    </w:rPr>
  </w:style>
  <w:style w:type="paragraph" w:customStyle="1" w:styleId="p">
    <w:name w:val="p"/>
    <w:basedOn w:val="Normal"/>
    <w:pPr>
      <w:spacing w:before="0" w:beforeAutospacing="0" w:after="0" w:afterAutospacing="0"/>
    </w:pPr>
    <w:rPr>
      <w:bdr w:val="nil"/>
    </w:rPr>
  </w:style>
  <w:style w:type="table" w:customStyle="1" w:styleId="questionMetaData">
    <w:name w:val="questionMetaData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>Cengage Learning Testing, Powered by Cognero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01</dc:title>
  <dc:creator>Lina Cole</dc:creator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ructor ID">
    <vt:lpwstr>GE2TONZYG44TAMRW</vt:lpwstr>
  </property>
</Properties>
</file>