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the law consists of written laws and court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legal rules that control a business’s actions reflect past and current thinking about how similar businesses should and should not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Because laws may change, the ability to analyze and evaluate the legal ramifications of situations as they arise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lasting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study of business law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Compartmentalizing the law into discrete topics indicates that each business transaction is subject to only one specific area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is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statute is a secondary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secondary source of law establishes the law on a particular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often refer to secondary sources of law for guidance in interpreting and applying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it conflicts with the U.S. Constitution, a state constitution is supreme within that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is the basis of all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Only if a state legislature adopts a uniform law does that law become part of the statutory law of that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citation is a regulation enacted by a city or county legislative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local ordinance commonly has to do with a matter concerning only a local governing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federal statute applies only to those states that agree to apply it within their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or a state legislature establishes an administrative agency to perform a specific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Independent regulatory agencies are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subject to the authority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Federal agency regulations do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take precedence over conflicting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administrative legislative rule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legally binding on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an agency fails to follow the rulemaking procedures imposed by the Administrative Act, the resulting rule may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 binding.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give significant weight—deference—to an agency’s judgment and interpretation of its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law is a body of law developed from judicial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Case law governs all areas of business not covered by statutory or administrative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precedents are binding authorities.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precedent is any legal authority or source of law that a court may look to for guidance but need not follow when making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Often, more than one rule of law will be applicable to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one right answer to every legal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courts of law and equity have merged, the principles of equity are no longer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Courts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grant an equitable remedy unless the remedy at law is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Rescission is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criminal case, the object is to obtain a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Civil law has to do with wrongs committed against society for which society demands redress.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 civil law system is a written code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law derives from a variety of sources, including the laws of individual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Power, Inc., is a corporation engaged in the business of producing, refining, and distributing energy resources. With respect to the firm’s managers, legal concepts can be useful for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accounting and finance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 resources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iCs/>
                <w:smallCaps w:val="0"/>
                <w:color w:val="000000"/>
                <w:sz w:val="24"/>
                <w:szCs w:val="24"/>
                <w:bdr w:val="nil"/>
                <w:rtl w:val="0"/>
              </w:rPr>
              <w:t>Primary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encyclopedias.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official comments to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treatises.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iCs/>
                <w:smallCaps w:val="0"/>
                <w:color w:val="000000"/>
                <w:sz w:val="24"/>
                <w:szCs w:val="24"/>
                <w:bdr w:val="nil"/>
                <w:rtl w:val="0"/>
              </w:rPr>
              <w:t>Secondary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all law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Laws enacted by legislative bodies at any level of government make up the body of law generally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basis of all law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supreme law of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On a challenge to a provision in a state constitution that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provisions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be enforced only within that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not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Montana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of Montana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legislative adoptions.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congressional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rules, orders, and decisions of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model laws developed by the 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enacted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Persons who favor the creation of a federal agency to regulate the production of genetically modified agricultural products should concentrate their lobbying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agencies that oversee agricultural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 of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Food and Drug Administration (FDA) is an executive agency. As an executive agency, the FDA is subject to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government official or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Securities and Exchange Commission decides to create a new rule relating to the dissemination of material nonpublic information through social media. The first step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compile the rule with others in the </w:t>
                  </w:r>
                  <w:r>
                    <w:rPr>
                      <w:rStyle w:val="DefaultParagraphFont"/>
                      <w:b w:val="0"/>
                      <w:bCs w:val="0"/>
                      <w:i/>
                      <w:iCs/>
                      <w:smallCaps w:val="0"/>
                      <w:color w:val="000000"/>
                      <w:sz w:val="20"/>
                      <w:szCs w:val="20"/>
                      <w:bdr w:val="nil"/>
                      <w:rtl w:val="0"/>
                    </w:rPr>
                    <w:t>Federal Register</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draft the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publish a notice of the proposed rulemaking.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solicit public comment.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Environmental Protection Agency (EPA) discovers that Fish Farm Inc. has violated an EPA regulation. If no settlement is reached, the EPA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issue a formal complaint.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the matter to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immediately impose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Home Care Company is charged with violating a rule of the Social Security Administration. Most likely, Home Care will be required to appear at a hearing presided over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appellate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district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administrative law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 Marshal.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law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principles underlying judges’ decisions in actual controversies.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chief executive officer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court decision that furnishes an example for deciding subsequent cases involving similar or identical facts or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fundamental procedure by which the government exercises its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Each court has a jurisdiction. </w:t>
            </w:r>
            <w:r>
              <w:rPr>
                <w:rStyle w:val="DefaultParagraphFont"/>
                <w:rFonts w:ascii="Times New Roman" w:eastAsia="Times New Roman" w:hAnsi="Times New Roman" w:cs="Times New Roman"/>
                <w:b w:val="0"/>
                <w:bCs w:val="0"/>
                <w:i/>
                <w:iCs/>
                <w:smallCaps w:val="0"/>
                <w:color w:val="000000"/>
                <w:sz w:val="24"/>
                <w:szCs w:val="24"/>
                <w:bdr w:val="nil"/>
                <w:rtl w:val="0"/>
              </w:rPr>
              <w:t>Jurisdiction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geographic area in which a court has the power to apply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Applying the relevant rule of law to the facts of a case requires a judge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4"/>
                <w:szCs w:val="24"/>
                <w:bdr w:val="nil"/>
                <w:rtl w:val="0"/>
              </w:rPr>
              <w:t>Algorithm Corp. v. Beta Bytes,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can base its decision. The court can consider,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government policy based on widely held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w:t>
            </w:r>
            <w:r>
              <w:rPr>
                <w:rStyle w:val="DefaultParagraphFont"/>
                <w:rFonts w:ascii="Times New Roman" w:eastAsia="Times New Roman" w:hAnsi="Times New Roman" w:cs="Times New Roman"/>
                <w:b w:val="0"/>
                <w:bCs w:val="0"/>
                <w:i/>
                <w:iCs/>
                <w:smallCaps w:val="0"/>
                <w:color w:val="000000"/>
                <w:sz w:val="24"/>
                <w:szCs w:val="24"/>
                <w:bdr w:val="nil"/>
                <w:rtl w:val="0"/>
              </w:rPr>
              <w:t>Beto v. Car Dealership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4"/>
                <w:szCs w:val="24"/>
                <w:bdr w:val="nil"/>
                <w:rtl w:val="0"/>
              </w:rPr>
              <w:t>Dora v. Even Steven Autos,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disregard the </w:t>
                  </w:r>
                  <w:r>
                    <w:rPr>
                      <w:rStyle w:val="DefaultParagraphFont"/>
                      <w:b w:val="0"/>
                      <w:bCs w:val="0"/>
                      <w:i/>
                      <w:iCs/>
                      <w:smallCaps w:val="0"/>
                      <w:color w:val="000000"/>
                      <w:sz w:val="20"/>
                      <w:szCs w:val="20"/>
                      <w:bdr w:val="nil"/>
                      <w:rtl w:val="0"/>
                    </w:rPr>
                    <w:t>Beto</w:t>
                  </w:r>
                  <w:r>
                    <w:rPr>
                      <w:rStyle w:val="DefaultParagraphFont"/>
                      <w:b w:val="0"/>
                      <w:bCs w:val="0"/>
                      <w:i w:val="0"/>
                      <w:iCs w:val="0"/>
                      <w:smallCaps w:val="0"/>
                      <w:color w:val="000000"/>
                      <w:sz w:val="20"/>
                      <w:szCs w:val="20"/>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case of </w:t>
            </w:r>
            <w:r>
              <w:rPr>
                <w:rStyle w:val="DefaultParagraphFont"/>
                <w:rFonts w:ascii="Times New Roman" w:eastAsia="Times New Roman" w:hAnsi="Times New Roman" w:cs="Times New Roman"/>
                <w:b w:val="0"/>
                <w:bCs w:val="0"/>
                <w:i/>
                <w:iCs/>
                <w:smallCaps w:val="0"/>
                <w:color w:val="000000"/>
                <w:sz w:val="24"/>
                <w:szCs w:val="24"/>
                <w:bdr w:val="nil"/>
                <w:rtl w:val="0"/>
              </w:rPr>
              <w:t>Sales Corp. v. Transport Co.</w:t>
            </w:r>
            <w:r>
              <w:rPr>
                <w:rStyle w:val="DefaultParagraphFont"/>
                <w:rFonts w:ascii="Times New Roman" w:eastAsia="Times New Roman" w:hAnsi="Times New Roman" w:cs="Times New Roman"/>
                <w:b w:val="0"/>
                <w:bCs w:val="0"/>
                <w:i w:val="0"/>
                <w:iCs w:val="0"/>
                <w:smallCaps w:val="0"/>
                <w:color w:val="000000"/>
                <w:sz w:val="24"/>
                <w:szCs w:val="24"/>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means to enforce a right or compensate for the violation of a right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Lara and Mick cannot resolve their dispute amicably, Lara initiates a lawsuit against Mick. Lara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case of first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persuasive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Jaime and Kay enter into a contract for the sale of a bicycle, but Kay later refuses to deliver the goods. Jaime asks a court to order Kay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suit against Karen, Luke obtains an </w:t>
            </w:r>
            <w:r>
              <w:rPr>
                <w:rStyle w:val="DefaultParagraphFont"/>
                <w:rFonts w:ascii="Times New Roman" w:eastAsia="Times New Roman" w:hAnsi="Times New Roman" w:cs="Times New Roman"/>
                <w:b w:val="0"/>
                <w:bCs w:val="0"/>
                <w:i/>
                <w:iCs/>
                <w:smallCaps w:val="0"/>
                <w:color w:val="000000"/>
                <w:sz w:val="24"/>
                <w:szCs w:val="24"/>
                <w:bdr w:val="nil"/>
                <w:rtl w:val="0"/>
              </w:rPr>
              <w:t>injunction.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suit against Guillermo, Hailey obtains an award of </w:t>
            </w:r>
            <w:r>
              <w:rPr>
                <w:rStyle w:val="DefaultParagraphFont"/>
                <w:rFonts w:ascii="Times New Roman" w:eastAsia="Times New Roman" w:hAnsi="Times New Roman" w:cs="Times New Roman"/>
                <w:b w:val="0"/>
                <w:bCs w:val="0"/>
                <w:i/>
                <w:iCs/>
                <w:smallCaps w:val="0"/>
                <w:color w:val="000000"/>
                <w:sz w:val="24"/>
                <w:szCs w:val="24"/>
                <w:bdr w:val="nil"/>
                <w:rtl w:val="0"/>
              </w:rPr>
              <w:t>damages.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 or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At one time,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monetary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positivism.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statutes proscribe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wrongs committed against society for which society demands redress.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civil case, the object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resolve a dispute to the satisfaction of all concerned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coercive action against a violating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punish a wrongdoer to deter others from similar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obtain a remedy to compensate the injured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To benefit from international trade, individual nations agree to be governed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laws of other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In the American legal system, how is it applied, and what is its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practice of deciding cases with reference to former decisions, or precedents—the cornerstone of the American legal system—is called the doctrine of </w:t>
                  </w: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 Under this doctrine, judges are obligated to follow the precedents established within their jurisdictions and may use precedents established in other jurisdictions as guidance.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