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type w:val="continuous"/>
      <w:pgMar w:top="1440" w:right="1440" w:bottom="1440" w:left="1440"/>
      <w:cols w:space="720"/>
    </w:sectPr>
    <w:p>
      <w:pPr>
        <w:keepNext w:val="true"/>
        <w:keepLines w:val="true"/>
        <w:spacing w:after="0"/>
        <w:jc w:val="left"/>
      </w:pPr>
      <w:r>
        <w:rPr>
          <w:rFonts w:ascii="Times New Roman"/>
          <w:b/>
          <w:sz w:val="24"/>
        </w:rPr>
        <w:t>TRUE/FALSE - Write 'T' if the statement is true and 'F' if the statement is false.</w:t>
      </w:r>
    </w:p>
    <w:p>
      <w:pPr>
        <w:pStyle w:val="ListParagraph"/>
        <w:keepNext w:val="true"/>
        <w:keepLines w:val="true"/>
        <w:numPr>
          <w:ilvl w:val="0"/>
          <w:numId w:val="2"/>
        </w:numPr>
        <w:spacing w:after="0"/>
        <w:jc w:val="left"/>
      </w:pPr>
      <w:r>
        <w:rPr>
          <w:rFonts w:ascii="Times New Roman"/>
          <w:b w:val="false"/>
          <w:i w:val="false"/>
          <w:color w:val="000000"/>
          <w:sz w:val="24"/>
        </w:rPr>
        <w:t>The main purpose of financial accounting is to communicate useful financial information to decision-makers both inside and outside of the business organization.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Canadian Business Corporations Act mandates that all incorporated companies in Canada follow IFRS.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companies in Canada may choose between IFRS or ASPE.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Canada has adapted its own pre-existing standards for public companies to IFRS, while the U.S has adopted IFRS completely.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LPP Inc. is a public company in Canada whose shares are traded on the New York Stock Exchange. LPP Inc. may use either IFRS or a disclosed basis of accounting (DBA).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Only publicly traded companies in Canada are required to adopt IFRS.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Earnings quality is said to be high when most of a company's earnings are the result of its continuing operations.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Income tax deferral, tax minimization and tax evasion are all illegal in Canada.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Canada, income for tax and accounting purposes may be different.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External users of a company's financial statements may have conflicting objectives.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Canada, IFRS standards were essentially converged with Canadian GAAP.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company's functional currency is always the currency in which the financial statements are presented.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It is acceptable for publicly traded Canadian companies to report under US GAAP.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Canada, almost all equity financing for both public and private companies is done through private placements.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IFRS standards may be modified to allow for a disclosed basis of accounting (DBA).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Privately held for-profit enterprises with a fiduciary responsibility have a choice between IFRS and ASPE.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Mutual fund companies, which may be privately held, are deemed to have a fiduciary responsibility and must therefore comply with IFRS.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Canadian companies must always present their financial results in Canadian dollars.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Canadian corporations are prohibited from using U.S. GAAP.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company's reporting currency is the currency in which it conducts most of its business.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disclosed basis of accounting (DBA) refers to the use of Non-GAAP accounting policies by private companies.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company's presentation currency can differ from its functional currency.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standards for private enterprises (ASPE) are essentially a scaled-down version of the CPA Handbook, which is available to all small and medium sized enterprises with no fiduciary responsibility.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Different stakeholders have different reporting requirements with respect to general-purpose financial statements. A lender will be more interested in a company's cash flows while an investor will likely be more interested in a company's earnings.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influence of tax rules when selecting appropriate accounting treatment for a transaction is particularly strong with public companies.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Due to the excellent work of the ACSB, there are very few choices among alternative accounting policies today.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Cash flow prediction is a common internal user reporting objective.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Disclosure notes facilitate the evaluation of enterprise position and performance because they include information, which helps to explain qualitative aspects of earnings.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that chooses to expense development cost instead of capitalizing is perceived to have high-quality earnings.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Lending institutions such as banks are most interested in a company's profitability ratios.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Developments in accounting standards have not addressed the problem of using accounting techniques to smooth earnings.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Management will choose policies that focus more on accrual basis of accounting when cash flow assessment and prediction is a key objective.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companies may choose to use tax-based capital cost allowance (CCA) instead of accounting depreciation to depreciate its capital assets.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interested in minimizing the amount of taxes it pays would defer revenue into later years.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Tax deferral objective is in the best interest of lenders and creditors, however, reported earnings will look poorer, even though the cash flow will actually be better.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CPA Canada Handbook requires that income for tax purposes be equal to a company's accounting income at all times.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Standards Board (ACSB) is an independent group established to promulgate accounting standards for governmental units such as provincial and civic entities.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International Accounting Standards Board is responsible for the creation of International Financial Reporting Standards used by companies whose securities are traded on international markets.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interested in increasing debt-to-equity ratio will prefer to capitalize than expense the development cost.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Interperiod allocation makes it easier for financial statement readers to see how management is managing the funds entrusted to its care.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German company uses IFRS when reporting their consolidated results so it is straightforward to compare their IFRS results to a Canadian competitor who also uses IFRS.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ASPE required companies to report using their functional currency and present using a presentation currency.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move to IFRS may still incentivize management to take a big bath since IFRS requires assets to be written up if fair value recovers in future years.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24"/>
        </w:rPr>
        <w:t>MULTIPLE CHOICE - Choose the one alternative that best completes the statement or answers the question.</w:t>
      </w:r>
    </w:p>
    <w:p>
      <w:pPr>
        <w:pStyle w:val="ListParagraph"/>
        <w:keepNext w:val="true"/>
        <w:keepLines w:val="true"/>
        <w:numPr>
          <w:ilvl w:val="0"/>
          <w:numId w:val="2"/>
        </w:numPr>
        <w:spacing w:after="0"/>
        <w:jc w:val="left"/>
      </w:pPr>
      <w:r>
        <w:rPr>
          <w:rFonts w:ascii="Times New Roman"/>
          <w:b w:val="false"/>
          <w:i w:val="false"/>
          <w:color w:val="000000"/>
          <w:sz w:val="24"/>
        </w:rPr>
        <w:t>If cash flow prediction is a company's primary reporting objective, this would likely result 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Higher earnings.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Lower earnings.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Poor matching.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Fewer accruals and deferrals.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Generally accepted accounting principles currently are promulgated primarily by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Canadian Business Corporations Act (CBCA).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Federal Accounting Standard Board (FASB).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International Accounting Standards Board (IASB).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Accounting Standards Board (AcSB).</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External decision-makers include all of the following except: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employee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users toward which financial statements are directed: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very sophisticated and experienced in using financial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independent Public Accountants.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have degrees in accounting and finance.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have a reasonable understanding of business and economic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Chartered Financial Analysts.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General-purpose financial statements report financial information relevant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government user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 creditor and government user.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Users of financial statements can generally be broken down into which of the following two categories: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Government and external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Government and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 and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External users and preparers.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purpose of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disclose the market value of the firm's assets and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determine compliance with tax laws.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identify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help users make decisions.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Choose the correct statement about audits of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Outside auditors are paid by the government for auditing the financial statements of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Canada Revenue Agency (CRA) performs audits of corporations'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Public corporations (those whose stock are traded on exchanges) are subject to annual audit as to their compliance with GAAP.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the employees of the firm being audited who perform the annual audit of the financial statements of that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stewardship function refers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Disclosing management's use of funds and other financial information to absentee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company's corporate citizenship track record.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collection of information for planning the future of the entity, implementing those plans, and for controlling daily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collection of information to help present and potential investor and creditor and other users in assessing the amounts, timing and uncertainty of prospective cash receipts.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responsibility of an independent auditor who is a professional accountant is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Prepare or make changes to source documents.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Assess whether the management is honest.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Evaluate the "fair presentation" of the company's financial reports.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Prepare current financial reports for the client.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Stewardship reporting is an important objective for many organizations, including not-for-profit organizations. Which of the following best reflects the objective of stewardship as a financial reporting choice?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full disclosure and choosing to minimize the use of interperiod allocations, where possible.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full disclosure and choosing to maximize the use of interperiod allocations, where possible.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minimum mandatory disclosure and choosing to minimize the use of interperiod allocations, where possible.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minimum mandatory disclosure and choosing to maximize the use of interperiod allocations, where possible.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primary motivator for maximizing net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Compliance with debt covenants.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positively influence users' assessment of management performance.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enhance managers' performance-based compensation.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minimize the company's income tax liability.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policy would management choose if they're interested in maximizing current earnings?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gross revenue accounting instead of accounting revenue on a net basis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accruing expense as early as possible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write-down of capital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using straight-line depreciation instead of accelerated depreciation for capital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financial reporting objective would most likely be met when management defers expense to a later period instead of expensing immediately?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future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current income tax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flow prediction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current earnings.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helps better predict cash flow?</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writing off assets down to recoverable amount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revalue asset at its fair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recording revenue in line with cash receipt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these answers are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these answers are true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helps minimize current income tax?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deferring expense to match 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recording revenue as soon as cash is received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deferring revenue to a later period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capitalizing cost instead of expensing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financial statements are required for companies adhering to IFRS but not ASPE?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Comprehensive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Financial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Retained Earnings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private company would benefit from using ASPE rather than IFRS?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company with a control block who owns the majority of the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company with operations internationally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company interested in debt/equity financing in the external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company whose parent company is a major public 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will choose straight line than declining balance depreciation because it is interested in the following objective: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high earnings quality.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tax-book conformity.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management's performance.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complying with the covenant to maintain high times-interest-earned ratio.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these answers are true.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disclosed basis of accounting refers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use of non-GAAP policies by private companies.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use of non-GAAP policies by any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use of International Financial Reporting Standards.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practice of disclosing all pertinent accounting policies in a company's annual report.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placements refer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funds not disclosed by private companies.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 or equity securities issued to individuals or organizations without being listed with a securities commission.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shares that form part of a control block.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indirect negotiation with the one or more creditors.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is correct as it relates to tailored accounting polices also known as a disclosed basis of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disclosed basis of accounting is GAAP.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audit opinion can be provided on a disclosed basis of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Note disclosure is not required if a disclosed basis of accounting is used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public company can use a disclosed basis of accounting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There are two related sets of financial reporting standards for Canadian business enterprises: International Financial Reporting Standards (IFRS) and Accounting Standards for Private Enterprises (ASPE). Which of the following statements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mutual fund is an example of a publicly accountable enterprise and must use IFRS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private company which is a subsidiary of a parent that reports on the basis of IFRS must also use IFRS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bank is not a publicly accountable enterprise and may choose to use either IFRS or ASPE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private company that is considering issuing shares to the public must use IFRS in order to establish a pattern of IFRS compliance in the financial statements.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Moon Company is a Canadian public corporation located in Kitchener, Ontario and its shares are primarily traded in New York Stock Exchange (NYSE). Which of the following is correct as it relates to the choice of GAAP?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Moon Company must follow U.S. GAAP as the Securities Exchange Commission (SEC) will only accept U.S. GAAP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Moon Company may choose to follow U.S. GAAP or IFRS as the Securities Exchange Commission (SEC) will accept either standard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Moon Company must use IFRS as the basic reporting requirement for Canadian public companies is IFRS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Moon Company must use IFRS as Canada’s adoption of IFRS makes it relatively easy for Canadian public companies to list on foreign exchanges.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External users often use financial statements as the basis for assessing whether an enterprise has complied with contract provisions. Which of the following provisions best represent debt covenants or maintenance tests?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Minimum times-interest-earned ratio and/or maximum debt-to-equity ratio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Maximum times-interest-earned-ratio and/or maximum debt-to-equity ratio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Minimum times-interest-earned ratio and/or maximum balance of shareholders’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Maximum times-interest-earned ratio and/or maximum balance of shareholders’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Information provided in financial statements often have direct economic impacts for either the enterprise or its stakeholders. Which of the following would most likely not have an immediate economic impact but could affect users’ perception of the reporting enterprise?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Various reported numbers in the financial statements may trigger a default on loan agreements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Shareholders assess management’s ability to conduct the affairs of the enterprise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Reported earnings are used as a basis for management bonuses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reported level of inventories and accounts receivable affects the level of financing through an operating line of credit.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financial reporting objective is best served when management follows the accounting policy of disclosing potential lawsuits against the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Assessing and predicting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Minimizing current income 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Maximizing current earnings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Complying with a debt covenant that specify minimum levels of shareholders’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IFRS specifies a set of financial statements that are required to be prepared. Which of the following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financial statement title of ‘balance sheet’ may be used instead of ‘statement of financial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comprehensive income must be shown as two individual statements presented in immediate succession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statement of financial position needs to be a comparative statement with both the current and the preceding year’s amounts presented in comparative columnar format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changes in equity is essentially the same as the statement of retained earnings.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As it relates to an enterprise’s primary financial reporting objectives of cash flow prediction and earnings maximization which of the following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periods of declining inventory costs, if the primary objective is cash flow prediction, the enterprise should use FIFO with LCM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periods of declining inventory costs, if the primary objective is earnings maximization, the enterprise should use FIFO with LCM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periods of rising inventory costs, if the primary objective is cash flow prediction, the enterprise should use FIFO with LCM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periods of rising inventory costs, if the primary objective is earnings maximization, the enterprise should use Average cost with LCM</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24"/>
        </w:rPr>
        <w:t>SHORT ANSWER.  Write the word or phrase that best completes each statement or answers the question.</w:t>
      </w:r>
    </w:p>
    <w:p>
      <w:pPr>
        <w:pStyle w:val="ListParagraph"/>
        <w:keepNext w:val="true"/>
        <w:keepLines w:val="true"/>
        <w:numPr>
          <w:ilvl w:val="0"/>
          <w:numId w:val="2"/>
        </w:numPr>
        <w:spacing w:after="0"/>
        <w:jc w:val="left"/>
      </w:pPr>
      <w:r>
        <w:rPr>
          <w:rFonts w:ascii="Times New Roman"/>
          <w:b w:val="false"/>
          <w:i w:val="false"/>
          <w:color w:val="000000"/>
          <w:sz w:val="24"/>
        </w:rPr>
        <w:t>Please explain the accounting framework to be used by private and publicly accountable enterprises. Why would companies choose one framework over the other?</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Please explain the concept of functional and presentation currency and whether the requirements are the same/different under IFRS and ASPE.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Discuss the reasons why a corporation would have the motive or the tendency to adopt the same accounting practices for financial reporting purposes as for tax reporting.</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kind of forces shape a company's financial reporting objectives and why are they important consideration?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Please provide examples of the various types of key financial reporting objectives and which users would those objectives be aligned with?</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Give two examples of conflicting motivation between various users. Why is it important to pay attention to the conflict in objectives?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Creditors and analysts who attempt to assess and predict future cash flows tend to prefer earnings measures that are supported by operating cash flows taken from the Cash Flow Statement. What comparisons do they use in assessing the entity's strength in respect of operating cash flows?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Give examples of provisions, known as maintenance tests or covenants which are often contained in debt contracts or agreements.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Instead of maximizing reported earnings, management may wish to minimize reported earnings an ongoing endeavour. Besides income tax minimization, what are some of the reasons why management would want to minimize earnings?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Briefly explain how the Canada Revenue Agency’s (CRA's) view differs from most GAAP based policies in terms of revenue recognition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Do you think that most companies in the oil sector would adopt expanded disclosure policies or simply adhere to minimum compliance requirements? Explain.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differences between the adoption, adaption and convergence of accounting standards.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Give two reasons why managers may have a bias toward smoothing earnings, and give two examples stating how this is achieved in practice.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36"/>
        </w:rPr>
        <w:br w:type="page"/>
        <w:t>Answer Key</w:t>
        <w:br/>
      </w:r>
      <w:r>
        <w:rPr>
          <w:rFonts w:ascii="Times New Roman"/>
          <w:sz w:val="32"/>
        </w:rPr>
        <w:t>Test name: Beechy_9Ce_Ch01</w:t>
        <w:br/>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keepNext w:val="true"/>
        <w:keepLines w:val="true"/>
        <w:spacing w:after="0"/>
        <w:jc w:val="left"/>
      </w:pPr>
      <w:r>
        <w:rPr>
          <w:rFonts w:ascii="Times New Roman"/>
          <w:b w:val="false"/>
          <w:i w:val="false"/>
          <w:color w:val="000000"/>
          <w:sz w:val="24"/>
        </w:rPr>
        <w:t>A public company is required to use IFRS. They cannot use DBA.</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keepNext w:val="true"/>
        <w:keepLines w:val="true"/>
        <w:spacing w:after="0"/>
        <w:jc w:val="left"/>
      </w:pPr>
      <w:r>
        <w:rPr>
          <w:rFonts w:ascii="Times New Roman"/>
          <w:b w:val="false"/>
          <w:i w:val="false"/>
          <w:color w:val="000000"/>
          <w:sz w:val="24"/>
        </w:rPr>
        <w:t>Only tax evasion is illegal</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keepNext w:val="true"/>
        <w:keepLines w:val="true"/>
        <w:spacing w:after="0"/>
        <w:jc w:val="left"/>
      </w:pPr>
      <w:r>
        <w:rPr>
          <w:rFonts w:ascii="Times New Roman"/>
          <w:b w:val="false"/>
          <w:i w:val="false"/>
          <w:color w:val="000000"/>
          <w:sz w:val="24"/>
        </w:rPr>
        <w:t>Private companies may choose to do this to simplify financial reporting</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keepNext w:val="true"/>
        <w:keepLines w:val="true"/>
        <w:spacing w:after="0"/>
        <w:jc w:val="left"/>
      </w:pPr>
      <w:r>
        <w:rPr>
          <w:rFonts w:ascii="Times New Roman"/>
          <w:b w:val="false"/>
          <w:i w:val="false"/>
          <w:color w:val="000000"/>
          <w:sz w:val="24"/>
        </w:rPr>
        <w:t>Tax deferral tactics such as delaying recognition of revenue will impact reported earnings negatively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Publicly accountable enterprises (including Crown Corporations) must comply with IFRS.</w:t>
      </w:r>
      <w:r>
        <w:rPr>
          <w:rFonts w:ascii="Times New Roman"/>
          <w:sz w:val="24"/>
        </w:rPr>
        <w:br/>
      </w:r>
      <w:r>
        <w:rPr>
          <w:rFonts w:ascii="Times New Roman"/>
          <w:b w:val="false"/>
          <w:i w:val="false"/>
          <w:color w:val="000000"/>
          <w:sz w:val="24"/>
        </w:rPr>
        <w:t xml:space="preserve"> Private companies have the option of using IFRS, ASPE or disclosed basis of accounting.</w:t>
      </w:r>
      <w:r>
        <w:rPr>
          <w:rFonts w:ascii="Times New Roman"/>
          <w:sz w:val="24"/>
        </w:rPr>
        <w:br/>
      </w:r>
      <w:r>
        <w:rPr>
          <w:rFonts w:ascii="Times New Roman"/>
          <w:b w:val="false"/>
          <w:i w:val="false"/>
          <w:color w:val="000000"/>
          <w:sz w:val="24"/>
        </w:rPr>
        <w:t xml:space="preserve"> ASPE standards are generally simpler—less expensive as a whole to prepare with less onerous disclosure requirements.</w:t>
      </w:r>
      <w:r>
        <w:rPr>
          <w:rFonts w:ascii="Times New Roman"/>
          <w:sz w:val="24"/>
        </w:rPr>
        <w:br/>
      </w:r>
      <w:r>
        <w:rPr>
          <w:rFonts w:ascii="Times New Roman"/>
          <w:sz w:val="24"/>
        </w:rPr>
        <w:br/>
      </w:r>
      <w:r>
        <w:rPr>
          <w:rFonts w:ascii="Times New Roman"/>
          <w:b w:val="false"/>
          <w:i w:val="false"/>
          <w:color w:val="000000"/>
          <w:sz w:val="24"/>
        </w:rPr>
        <w:t xml:space="preserve"> However, private companies may choose to use IFRS instead of ASPE in certain situations such as:</w:t>
      </w:r>
      <w:r>
        <w:rPr>
          <w:rFonts w:ascii="Times New Roman"/>
          <w:sz w:val="24"/>
        </w:rPr>
        <w:br/>
      </w:r>
      <w:r>
        <w:rPr>
          <w:rFonts w:ascii="Times New Roman"/>
          <w:b w:val="false"/>
          <w:i w:val="false"/>
          <w:color w:val="000000"/>
          <w:sz w:val="24"/>
        </w:rPr>
        <w:t xml:space="preserve"> - The company is a subsidiary of a public parent</w:t>
      </w:r>
      <w:r>
        <w:rPr>
          <w:rFonts w:ascii="Times New Roman"/>
          <w:sz w:val="24"/>
        </w:rPr>
        <w:br/>
      </w:r>
      <w:r>
        <w:rPr>
          <w:rFonts w:ascii="Times New Roman"/>
          <w:b w:val="false"/>
          <w:i w:val="false"/>
          <w:color w:val="000000"/>
          <w:sz w:val="24"/>
        </w:rPr>
        <w:t xml:space="preserve"> - The company may intend to issue shares or debt to the public in the future</w:t>
      </w:r>
      <w:r>
        <w:rPr>
          <w:rFonts w:ascii="Times New Roman"/>
          <w:sz w:val="24"/>
        </w:rPr>
        <w:br/>
      </w:r>
      <w:r>
        <w:rPr>
          <w:rFonts w:ascii="Times New Roman"/>
          <w:b w:val="false"/>
          <w:i w:val="false"/>
          <w:color w:val="000000"/>
          <w:sz w:val="24"/>
        </w:rPr>
        <w:t xml:space="preserve"> - The controlling shareholders any intend to sell the company in the near future</w:t>
      </w:r>
      <w:r>
        <w:rPr>
          <w:rFonts w:ascii="Times New Roman"/>
          <w:sz w:val="24"/>
        </w:rPr>
        <w:br/>
      </w:r>
      <w:r>
        <w:rPr>
          <w:rFonts w:ascii="Times New Roman"/>
          <w:b w:val="false"/>
          <w:i w:val="false"/>
          <w:color w:val="000000"/>
          <w:sz w:val="24"/>
        </w:rPr>
        <w:t xml:space="preserve"> A disclosed basis of accounting (DBA) is an alternative to GAAP financial statements. DBA is not considered to be GAAP and may be used to provide more useful information for the users.</w:t>
      </w:r>
      <w:r>
        <w:rPr>
          <w:rFonts w:ascii="Times New Roman"/>
          <w:sz w:val="24"/>
        </w:rPr>
        <w:br/>
      </w:r>
      <w:r>
        <w:rPr>
          <w:rFonts w:ascii="Times New Roman"/>
          <w:b w:val="false"/>
          <w:i w:val="false"/>
          <w:color w:val="000000"/>
          <w:sz w:val="24"/>
        </w:rPr>
        <w:t xml:space="preserve"> Disclosed basis of accounting might be useful when the company is preparing non-GAAP statements for a limited set of users; for example, a company may prepare statements to satisfy contractual requirements, such as compliance with a loan arrangement.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Under IFRS, functional currency is the currency in which most of a company's transactions are conducted. Presentation currency is the currency in which the financial statements are presented. Both currencies do not have to be the same so a company that mostly transact in US dollar can use US dollar as its functional currency. It can use Canadian dollar as its reporting currency if it's more useful to the users.</w:t>
      </w:r>
      <w:r>
        <w:rPr>
          <w:rFonts w:ascii="Times New Roman"/>
          <w:sz w:val="24"/>
        </w:rPr>
        <w:br/>
      </w:r>
      <w:r>
        <w:rPr>
          <w:rFonts w:ascii="Times New Roman"/>
          <w:b w:val="false"/>
          <w:i w:val="false"/>
          <w:color w:val="000000"/>
          <w:sz w:val="24"/>
        </w:rPr>
        <w:t xml:space="preserve"> IFRS requires companies to report using their functional currency and specify that they must present using a presentation currency.</w:t>
      </w:r>
      <w:r>
        <w:rPr>
          <w:rFonts w:ascii="Times New Roman"/>
          <w:sz w:val="24"/>
        </w:rPr>
        <w:br/>
      </w:r>
      <w:r>
        <w:rPr>
          <w:rFonts w:ascii="Times New Roman"/>
          <w:b w:val="false"/>
          <w:i w:val="false"/>
          <w:color w:val="000000"/>
          <w:sz w:val="24"/>
        </w:rPr>
        <w:t xml:space="preserve"> ASPE does not have either concepts.</w:t>
      </w:r>
      <w:r>
        <w:rPr>
          <w:rFonts w:ascii="Times New Roman"/>
          <w:sz w:val="24"/>
        </w:rPr>
        <w:br/>
      </w:r>
      <w:r>
        <w:rPr>
          <w:rFonts w:ascii="Times New Roman"/>
          <w:b w:val="false"/>
          <w:i w:val="false"/>
          <w:color w:val="000000"/>
          <w:sz w:val="24"/>
        </w:rPr>
        <w:t xml:space="preserve"> ASPE does not specify a presentation currency and the concept of functional currency does not appear in ASPE. However, private companies that have a functional currency other than the Canadian dollar will generally report on the basis of that currency. For instance, companies involved in products priced in U.S. dollars will normally report in U.S. dollars.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term used to for adopting the same accounting practices for financial reporting purposes as for tax reporting is tax-book conformity. Many accountants feel that disclosure of variations between tax and book reporting on the tax return is a "red flag" for Canada Revenue Agency (CRA) and invites a tax audit. Examples would include the deferral of revenues and the acceleration of expense recognition. Canada Revenue Agency (CRA) generally takes a dim view of a corporation's recognizing revenue in the income statement while deferring recognition for tax purposes.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These are the forces that shape a company's financial reporting objectives:</w:t>
      </w:r>
      <w:r>
        <w:rPr>
          <w:rFonts w:ascii="Times New Roman"/>
          <w:sz w:val="24"/>
        </w:rPr>
        <w:br/>
      </w:r>
      <w:r>
        <w:rPr>
          <w:rFonts w:ascii="Times New Roman"/>
          <w:sz w:val="24"/>
        </w:rPr>
        <w:br/>
      </w:r>
      <w:r>
        <w:rPr>
          <w:rFonts w:ascii="Times New Roman"/>
          <w:b w:val="false"/>
          <w:i w:val="false"/>
          <w:color w:val="000000"/>
          <w:sz w:val="24"/>
        </w:rPr>
        <w:t xml:space="preserve">• The </w:t>
      </w:r>
      <w:r>
        <w:rPr>
          <w:rFonts w:ascii="Times New Roman"/>
          <w:b w:val="false"/>
          <w:i/>
          <w:color w:val="000000"/>
          <w:sz w:val="24"/>
        </w:rPr>
        <w:t>facts</w:t>
      </w:r>
      <w:r>
        <w:rPr>
          <w:rFonts w:ascii="Times New Roman"/>
          <w:b w:val="false"/>
          <w:i w:val="false"/>
          <w:color w:val="000000"/>
          <w:sz w:val="24"/>
        </w:rPr>
        <w:t xml:space="preserve"> of the company's operations—for example, the sources of its capital; whether it is a public or private enterprise; the length of its operating cycle; the volatility (and predictability) of its revenues and costs.</w:t>
      </w:r>
      <w:r>
        <w:rPr>
          <w:rFonts w:ascii="Times New Roman"/>
          <w:sz w:val="24"/>
        </w:rPr>
        <w:br/>
      </w:r>
      <w:r>
        <w:rPr>
          <w:rFonts w:ascii="Times New Roman"/>
          <w:b w:val="false"/>
          <w:i w:val="false"/>
          <w:color w:val="000000"/>
          <w:sz w:val="24"/>
        </w:rPr>
        <w:t xml:space="preserve">• The financial reporting </w:t>
      </w:r>
      <w:r>
        <w:rPr>
          <w:rFonts w:ascii="Times New Roman"/>
          <w:b w:val="false"/>
          <w:i/>
          <w:color w:val="000000"/>
          <w:sz w:val="24"/>
        </w:rPr>
        <w:t>constraints</w:t>
      </w:r>
      <w:r>
        <w:rPr>
          <w:rFonts w:ascii="Times New Roman"/>
          <w:b w:val="false"/>
          <w:i w:val="false"/>
          <w:color w:val="000000"/>
          <w:sz w:val="24"/>
        </w:rPr>
        <w:t xml:space="preserve"> facing the company—for example, whether an audit is required; whether the audit report must have an unqualified opinion; whether there are regulatory or statutory requirements to meet.</w:t>
      </w:r>
      <w:r>
        <w:rPr>
          <w:rFonts w:ascii="Times New Roman"/>
          <w:sz w:val="24"/>
        </w:rPr>
        <w:br/>
      </w:r>
      <w:r>
        <w:rPr>
          <w:rFonts w:ascii="Times New Roman"/>
          <w:b w:val="false"/>
          <w:i w:val="false"/>
          <w:color w:val="000000"/>
          <w:sz w:val="24"/>
        </w:rPr>
        <w:t xml:space="preserve">• The </w:t>
      </w:r>
      <w:r>
        <w:rPr>
          <w:rFonts w:ascii="Times New Roman"/>
          <w:b w:val="false"/>
          <w:i/>
          <w:color w:val="000000"/>
          <w:sz w:val="24"/>
        </w:rPr>
        <w:t>power</w:t>
      </w:r>
      <w:r>
        <w:rPr>
          <w:rFonts w:ascii="Times New Roman"/>
          <w:b w:val="false"/>
          <w:i w:val="false"/>
          <w:color w:val="000000"/>
          <w:sz w:val="24"/>
        </w:rPr>
        <w:t xml:space="preserve"> of the users—for example, the ability of users such as securities regulators, major lenders, or shareholders to enforce their needs over those of other users or the managers.</w:t>
      </w:r>
      <w:r>
        <w:rPr>
          <w:rFonts w:ascii="Times New Roman"/>
          <w:sz w:val="24"/>
        </w:rPr>
        <w:br/>
      </w:r>
      <w:r>
        <w:rPr>
          <w:rFonts w:ascii="Times New Roman"/>
          <w:b w:val="false"/>
          <w:i w:val="false"/>
          <w:color w:val="000000"/>
          <w:sz w:val="24"/>
        </w:rPr>
        <w:t xml:space="preserve">• The needs of the financial statement </w:t>
      </w:r>
      <w:r>
        <w:rPr>
          <w:rFonts w:ascii="Times New Roman"/>
          <w:b w:val="false"/>
          <w:i/>
          <w:color w:val="000000"/>
          <w:sz w:val="24"/>
        </w:rPr>
        <w:t>users</w:t>
      </w:r>
      <w:r>
        <w:rPr>
          <w:rFonts w:ascii="Times New Roman"/>
          <w:b w:val="false"/>
          <w:i w:val="false"/>
          <w:color w:val="000000"/>
          <w:sz w:val="24"/>
        </w:rPr>
        <w:t>—for example, cash flow prediction; contract compliance; management performance.</w:t>
      </w:r>
      <w:r>
        <w:rPr>
          <w:rFonts w:ascii="Times New Roman"/>
          <w:sz w:val="24"/>
        </w:rPr>
        <w:br/>
      </w:r>
      <w:r>
        <w:rPr>
          <w:rFonts w:ascii="Times New Roman"/>
          <w:b w:val="false"/>
          <w:i w:val="false"/>
          <w:color w:val="000000"/>
          <w:sz w:val="24"/>
        </w:rPr>
        <w:t xml:space="preserve">• The motivations or objectives of the </w:t>
      </w:r>
      <w:r>
        <w:rPr>
          <w:rFonts w:ascii="Times New Roman"/>
          <w:b w:val="false"/>
          <w:i/>
          <w:color w:val="000000"/>
          <w:sz w:val="24"/>
        </w:rPr>
        <w:t>preparers</w:t>
      </w:r>
      <w:r>
        <w:rPr>
          <w:rFonts w:ascii="Times New Roman"/>
          <w:b w:val="false"/>
          <w:i w:val="false"/>
          <w:color w:val="000000"/>
          <w:sz w:val="24"/>
        </w:rPr>
        <w:t xml:space="preserve"> (i.e., the managers)—for example, to minimize current taxes payable; to reveal as little about the company as possible; to show a smooth growth in earnings.</w:t>
      </w:r>
      <w:r>
        <w:rPr>
          <w:rFonts w:ascii="Times New Roman"/>
          <w:sz w:val="24"/>
        </w:rPr>
        <w:br/>
      </w:r>
      <w:r>
        <w:rPr>
          <w:rFonts w:ascii="Times New Roman"/>
          <w:b w:val="false"/>
          <w:i w:val="false"/>
          <w:color w:val="000000"/>
          <w:sz w:val="24"/>
        </w:rPr>
        <w:t>It is important to keep these factors in mind because to be useful to the users, the financial statements must convey information that is useful for their decision making purposes. These purposes may vary widely, and information suitable for one purpose might not be suitable for another. The choices of accounting policy, estimates and disclosures are impacted by the financial reporting objective(s) chosen by preparers of the financial statements, who will consider their key users in making that assessment/determination.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 Assess and predict cash flow - helpful for investor and creditor who are most interested in predicting the ability of the company to earn sufficient income and generate sufficient cash flows in the future to be able to pay the company's obligations and to provide a return to shareholders.</w:t>
      </w:r>
      <w:r>
        <w:rPr>
          <w:rFonts w:ascii="Times New Roman"/>
          <w:sz w:val="24"/>
        </w:rPr>
        <w:br/>
      </w:r>
      <w:r>
        <w:rPr>
          <w:rFonts w:ascii="Times New Roman"/>
          <w:b w:val="false"/>
          <w:i w:val="false"/>
          <w:color w:val="000000"/>
          <w:sz w:val="24"/>
        </w:rPr>
        <w:t xml:space="preserve"> - Income tax deferral - mostly used by private company/owner-manager who have independent sources of information about the company. This objective may be in the interest of bankers and creditors but they must recognize that the reporting earnings under this objective will look poorer even though the cash flow will be better</w:t>
      </w:r>
      <w:r>
        <w:rPr>
          <w:rFonts w:ascii="Times New Roman"/>
          <w:sz w:val="24"/>
        </w:rPr>
        <w:br/>
      </w:r>
      <w:r>
        <w:rPr>
          <w:rFonts w:ascii="Times New Roman"/>
          <w:b w:val="false"/>
          <w:i w:val="false"/>
          <w:color w:val="000000"/>
          <w:sz w:val="24"/>
        </w:rPr>
        <w:t xml:space="preserve"> - Contract compliance - for investor and creditor to assess the company's ability to comply with the requirements of the contracts. The most common type of financial statement contracting is for debt (bank loans and bonds). Debt contracts or agreements have provisions that require companies to maintain a certain level of performance, for example, debt-to-equity ratio not to exceed a certain threshold</w:t>
      </w:r>
      <w:r>
        <w:rPr>
          <w:rFonts w:ascii="Times New Roman"/>
          <w:sz w:val="24"/>
        </w:rPr>
        <w:br/>
      </w:r>
      <w:r>
        <w:rPr>
          <w:rFonts w:ascii="Times New Roman"/>
          <w:b w:val="false"/>
          <w:i w:val="false"/>
          <w:color w:val="000000"/>
          <w:sz w:val="24"/>
        </w:rPr>
        <w:t xml:space="preserve"> - Stewardship - if there is a government or another body who have entrusted the financial statements in the care of management</w:t>
      </w:r>
      <w:r>
        <w:rPr>
          <w:rFonts w:ascii="Times New Roman"/>
          <w:sz w:val="24"/>
        </w:rPr>
        <w:br/>
      </w:r>
      <w:r>
        <w:rPr>
          <w:rFonts w:ascii="Times New Roman"/>
          <w:b w:val="false"/>
          <w:i w:val="false"/>
          <w:color w:val="000000"/>
          <w:sz w:val="24"/>
        </w:rPr>
        <w:t xml:space="preserve"> - Performance evaluation - if management's bonus is dependent on this</w:t>
      </w:r>
      <w:r>
        <w:rPr>
          <w:rFonts w:ascii="Times New Roman"/>
          <w:sz w:val="24"/>
        </w:rPr>
        <w:br/>
      </w:r>
      <w:r>
        <w:rPr>
          <w:rFonts w:ascii="Times New Roman"/>
          <w:b w:val="false"/>
          <w:i w:val="false"/>
          <w:color w:val="000000"/>
          <w:sz w:val="24"/>
        </w:rPr>
        <w:t xml:space="preserve"> - Earnings management - maximize earnings if management's bonus is dependent on it; minimize earnings to detract competitors to enter the business/prevent hostile bid/takeover; big bath when management wants to maximize a loss in one year to maximize earnings in another year</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Two examples:</w:t>
      </w:r>
      <w:r>
        <w:rPr>
          <w:rFonts w:ascii="Times New Roman"/>
          <w:sz w:val="24"/>
        </w:rPr>
        <w:br/>
      </w:r>
      <w:r>
        <w:rPr>
          <w:rFonts w:ascii="Times New Roman"/>
          <w:sz w:val="24"/>
        </w:rPr>
        <w:br/>
      </w:r>
      <w:r>
        <w:rPr>
          <w:rFonts w:ascii="Times New Roman"/>
          <w:b w:val="false"/>
          <w:i w:val="false"/>
          <w:color w:val="000000"/>
          <w:sz w:val="24"/>
        </w:rPr>
        <w:t>- Management wants to maximize net income for bonus but may want to minimize net income to pay less tax to the CRA</w:t>
      </w:r>
      <w:r>
        <w:rPr>
          <w:rFonts w:ascii="Times New Roman"/>
          <w:sz w:val="24"/>
        </w:rPr>
        <w:br/>
      </w:r>
      <w:r>
        <w:rPr>
          <w:rFonts w:ascii="Times New Roman"/>
          <w:b w:val="false"/>
          <w:i w:val="false"/>
          <w:color w:val="000000"/>
          <w:sz w:val="24"/>
        </w:rPr>
        <w:t>- Management may be incentivized to minimize earnings to discourage takeover bids but owners may want to maximize earnings if they're interested to sell the companies to the highest bidder.</w:t>
      </w:r>
      <w:r>
        <w:rPr>
          <w:rFonts w:ascii="Times New Roman"/>
          <w:sz w:val="24"/>
        </w:rPr>
        <w:br/>
      </w:r>
      <w:r>
        <w:rPr>
          <w:rFonts w:ascii="Times New Roman"/>
          <w:b w:val="false"/>
          <w:i w:val="false"/>
          <w:color w:val="000000"/>
          <w:sz w:val="24"/>
        </w:rPr>
        <w:t>It is important to pay attention to the various users and preparers of the financial statements as their objectives may be desirable on its own but they will conflict. The choice of financial reporting objectives will have implication on the accounting policy chosen. It will also impact estimates/disclosures, for which there is a need to exercise judgement. Therefore, it is very important to pay attention to the conflict to make sure that the financial statements are presented fairly.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Creditors and analysts often use the reported cash flow from operations to calculate cash flow per share. They compare the operating cash flow per share with the earnings per share and conclude that if there is a higher degree of correspondence between the two measures, the company has high quality earnings. If there is a wide disparity between the two, then the company is said to have low quality earnings.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 maximum debt: equity ratio</w:t>
      </w:r>
      <w:r>
        <w:rPr>
          <w:rFonts w:ascii="Times New Roman"/>
          <w:sz w:val="24"/>
        </w:rPr>
        <w:br/>
      </w:r>
      <w:r>
        <w:rPr>
          <w:rFonts w:ascii="Times New Roman"/>
          <w:b w:val="false"/>
          <w:i w:val="false"/>
          <w:color w:val="000000"/>
          <w:sz w:val="24"/>
        </w:rPr>
        <w:t>b) a maximum percentage of dividend pay-out</w:t>
      </w:r>
      <w:r>
        <w:rPr>
          <w:rFonts w:ascii="Times New Roman"/>
          <w:sz w:val="24"/>
        </w:rPr>
        <w:br/>
      </w:r>
      <w:r>
        <w:rPr>
          <w:rFonts w:ascii="Times New Roman"/>
          <w:b w:val="false"/>
          <w:i w:val="false"/>
          <w:color w:val="000000"/>
          <w:sz w:val="24"/>
        </w:rPr>
        <w:t>c) a minimum times-interest-earned ratio</w:t>
      </w:r>
      <w:r>
        <w:rPr>
          <w:rFonts w:ascii="Times New Roman"/>
          <w:sz w:val="24"/>
        </w:rPr>
        <w:br/>
      </w:r>
      <w:r>
        <w:rPr>
          <w:rFonts w:ascii="Times New Roman"/>
          <w:b w:val="false"/>
          <w:i w:val="false"/>
          <w:color w:val="000000"/>
          <w:sz w:val="24"/>
        </w:rPr>
        <w:t>d) a minimum level of shareholders' equity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 To avoid public criticism of earnings that might be viewed as “excessive”</w:t>
      </w:r>
      <w:r>
        <w:rPr>
          <w:rFonts w:ascii="Times New Roman"/>
          <w:sz w:val="24"/>
        </w:rPr>
        <w:br/>
      </w:r>
      <w:r>
        <w:rPr>
          <w:rFonts w:ascii="Times New Roman"/>
          <w:b w:val="false"/>
          <w:i w:val="false"/>
          <w:color w:val="000000"/>
          <w:sz w:val="24"/>
        </w:rPr>
        <w:t xml:space="preserve"> b) to avoid attracting competitors into a very lucrative business.</w:t>
      </w:r>
      <w:r>
        <w:rPr>
          <w:rFonts w:ascii="Times New Roman"/>
          <w:sz w:val="24"/>
        </w:rPr>
        <w:br/>
      </w:r>
      <w:r>
        <w:rPr>
          <w:rFonts w:ascii="Times New Roman"/>
          <w:b w:val="false"/>
          <w:i w:val="false"/>
          <w:color w:val="000000"/>
          <w:sz w:val="24"/>
        </w:rPr>
        <w:t xml:space="preserve"> c) to discourage hostile take-over bids.</w:t>
      </w:r>
      <w:r>
        <w:rPr>
          <w:rFonts w:ascii="Times New Roman"/>
          <w:sz w:val="24"/>
        </w:rPr>
        <w:br/>
      </w:r>
      <w:r>
        <w:rPr>
          <w:rFonts w:ascii="Times New Roman"/>
          <w:b w:val="false"/>
          <w:i w:val="false"/>
          <w:color w:val="000000"/>
          <w:sz w:val="24"/>
        </w:rPr>
        <w:t xml:space="preserve"> d) to avoid the scrutiny of regulators or politicians; or</w:t>
      </w:r>
      <w:r>
        <w:rPr>
          <w:rFonts w:ascii="Times New Roman"/>
          <w:sz w:val="24"/>
        </w:rPr>
        <w:br/>
      </w:r>
      <w:r>
        <w:rPr>
          <w:rFonts w:ascii="Times New Roman"/>
          <w:b w:val="false"/>
          <w:i w:val="false"/>
          <w:color w:val="000000"/>
          <w:sz w:val="24"/>
        </w:rPr>
        <w:t xml:space="preserve"> e) to discourage large wage claims (or to justify initiatives for wage reductions and cutbacks).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Most GAAP-based policies recognize revenues as they are earned.</w:t>
      </w:r>
      <w:r>
        <w:rPr>
          <w:rFonts w:ascii="Times New Roman"/>
          <w:sz w:val="24"/>
        </w:rPr>
        <w:br/>
      </w:r>
      <w:r>
        <w:rPr>
          <w:rFonts w:ascii="Times New Roman"/>
          <w:b w:val="false"/>
          <w:i w:val="false"/>
          <w:color w:val="000000"/>
          <w:sz w:val="24"/>
        </w:rPr>
        <w:t xml:space="preserve"> The overall aim of the Income Tax Act is to collect tax revenue efficiently and effectively. In general, the Income Tax Act and taxation principles tend to emphasize cash flows because the measurement of revenues based on cash collection is tangible and less subjective. Tax law and regulations generally steer clear of subjective estimates and allocations. Essentially, CRA works on the "cash basis" while most GAAP policies are "accrual" based, with certain exceptions.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Students' answers are sure to vary here, and for this reason this would be a good question for class-discussion purposes. While many responses may be valid, it can be argued that oil companies would be under enormous pressure to disclose as much information about their activities as possible. Rightly or wrongly, oil companies are often thought to be exploiting the environment for their own benefit. Moreover, many consumers still believe that they are being "gouged" by these companies. As a result, companies in the oil sector are not viewed favourably by many people. As a result of these negative perceptions, these companies would feel pressured to provide expanded disclosures in their annual reports, to show that they are good corporate citizens.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Adoption refers to the acceptance of a new set of accounting standards, as is, without modification or an intervening approvals process. Canada took this approach when adopted IFRS in 2011. The IFRS standards effectively became Part I of the CICA Handbook.</w:t>
      </w:r>
      <w:r>
        <w:rPr>
          <w:rFonts w:ascii="Times New Roman"/>
          <w:sz w:val="24"/>
        </w:rPr>
        <w:br/>
      </w:r>
      <w:r>
        <w:rPr>
          <w:rFonts w:ascii="Times New Roman"/>
          <w:b w:val="false"/>
          <w:i w:val="false"/>
          <w:color w:val="000000"/>
          <w:sz w:val="24"/>
        </w:rPr>
        <w:t>Adaption is similar to adoption with one exception. While a new set of standards may be adopted, certain standards may be changed or modified (adapted) to suit the specific environment of the nation that is endorsing these standards. Convergence is the process whereby a nation modifies its own standards to be consistent with an international standard. While the U.S did not "officially" adopt IFRS, many U.S. GAAP standards are now the same as (converged with) their IFRS counterparts.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Income smoothing is performed:</w:t>
      </w:r>
      <w:r>
        <w:rPr>
          <w:rFonts w:ascii="Times New Roman"/>
          <w:sz w:val="24"/>
        </w:rPr>
        <w:br/>
      </w:r>
      <w:r>
        <w:rPr>
          <w:rFonts w:ascii="Times New Roman"/>
          <w:sz w:val="24"/>
        </w:rPr>
        <w:br/>
      </w:r>
      <w:r>
        <w:rPr>
          <w:rFonts w:ascii="Times New Roman"/>
          <w:b w:val="false"/>
          <w:i w:val="false"/>
          <w:color w:val="000000"/>
          <w:sz w:val="24"/>
        </w:rPr>
        <w:t>a. To reduce a company's perceived risk due to earnings volatility.</w:t>
      </w:r>
      <w:r>
        <w:rPr>
          <w:rFonts w:ascii="Times New Roman"/>
          <w:sz w:val="24"/>
        </w:rPr>
        <w:br/>
      </w:r>
      <w:r>
        <w:rPr>
          <w:rFonts w:ascii="Times New Roman"/>
          <w:b w:val="false"/>
          <w:i w:val="false"/>
          <w:color w:val="000000"/>
          <w:sz w:val="24"/>
        </w:rPr>
        <w:t>b. To try to show a smooth upward trend in earnings.</w:t>
      </w:r>
      <w:r>
        <w:rPr>
          <w:rFonts w:ascii="Times New Roman"/>
          <w:sz w:val="24"/>
        </w:rPr>
        <w:br/>
      </w:r>
      <w:r>
        <w:rPr>
          <w:rFonts w:ascii="Times New Roman"/>
          <w:b w:val="false"/>
          <w:i w:val="false"/>
          <w:color w:val="000000"/>
          <w:sz w:val="24"/>
        </w:rPr>
        <w:t>Income smoothing may be accomplished by accruing or deferring revenues and expenses (recognizing revenues and systematically over time). Income smoothing may also be accomplished by adjusting estimates upwards or downwards within an acceptable range.</w:t>
      </w:r>
      <w:r>
        <w:rPr>
          <w:rFonts w:ascii="Times New Roman"/>
          <w:sz w:val="24"/>
        </w:rPr>
      </w:r>
    </w:p>
    <w:p>
      <w:pPr>
        <w:keepNext w:val="false"/>
        <w:keepLines w:val="true"/>
        <w:spacing w:after="0"/>
        <w:jc w:val="left"/>
      </w:pP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